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264" w14:textId="4358622F" w:rsidR="0012399E" w:rsidRDefault="00D57289" w:rsidP="001009CC">
      <w:pPr>
        <w:pStyle w:val="Naslov2"/>
        <w:ind w:firstLine="0"/>
        <w:rPr>
          <w:rFonts w:ascii="Calibri" w:hAnsi="Calibri"/>
          <w:szCs w:val="24"/>
        </w:rPr>
      </w:pPr>
      <w:bookmarkStart w:id="0" w:name="_Hlk159327139"/>
      <w:bookmarkEnd w:id="0"/>
      <w:r w:rsidRPr="0012399E">
        <w:rPr>
          <w:rFonts w:ascii="Calibri" w:hAnsi="Calibri"/>
          <w:szCs w:val="24"/>
        </w:rPr>
        <w:t>DJEČJ</w:t>
      </w:r>
      <w:r w:rsidR="0012399E" w:rsidRPr="0012399E">
        <w:rPr>
          <w:rFonts w:ascii="Calibri" w:hAnsi="Calibri"/>
          <w:szCs w:val="24"/>
        </w:rPr>
        <w:t xml:space="preserve">I </w:t>
      </w:r>
      <w:r w:rsidR="001009CC" w:rsidRPr="0012399E">
        <w:rPr>
          <w:rFonts w:ascii="Calibri" w:hAnsi="Calibri"/>
          <w:szCs w:val="24"/>
        </w:rPr>
        <w:t xml:space="preserve">PRORAČUN OPĆINE VIŠKOVO </w:t>
      </w:r>
    </w:p>
    <w:p w14:paraId="54464839" w14:textId="5A129F38" w:rsidR="001009CC" w:rsidRPr="0012399E" w:rsidRDefault="001009CC" w:rsidP="001009CC">
      <w:pPr>
        <w:pStyle w:val="Naslov2"/>
        <w:ind w:firstLine="0"/>
        <w:rPr>
          <w:rFonts w:asciiTheme="minorHAnsi" w:hAnsiTheme="minorHAnsi" w:cstheme="minorHAnsi"/>
          <w:sz w:val="22"/>
          <w:szCs w:val="22"/>
        </w:rPr>
      </w:pPr>
      <w:r w:rsidRPr="0012399E">
        <w:rPr>
          <w:rFonts w:ascii="Calibri" w:hAnsi="Calibri"/>
          <w:szCs w:val="24"/>
        </w:rPr>
        <w:t xml:space="preserve">ZA </w:t>
      </w:r>
      <w:r w:rsidR="00D57289" w:rsidRPr="0012399E">
        <w:rPr>
          <w:rFonts w:ascii="Calibri" w:hAnsi="Calibri"/>
          <w:szCs w:val="24"/>
        </w:rPr>
        <w:t xml:space="preserve">RAZDOBLJE </w:t>
      </w:r>
      <w:r w:rsidR="0012399E">
        <w:rPr>
          <w:rFonts w:ascii="Calibri" w:hAnsi="Calibri"/>
          <w:szCs w:val="24"/>
        </w:rPr>
        <w:t>O</w:t>
      </w:r>
      <w:r w:rsidR="00D57289" w:rsidRPr="0012399E">
        <w:rPr>
          <w:rFonts w:ascii="Calibri" w:hAnsi="Calibri"/>
          <w:szCs w:val="24"/>
        </w:rPr>
        <w:t xml:space="preserve">D </w:t>
      </w:r>
      <w:r w:rsidRPr="0012399E">
        <w:rPr>
          <w:rFonts w:ascii="Calibri" w:hAnsi="Calibri"/>
          <w:szCs w:val="24"/>
        </w:rPr>
        <w:t>20</w:t>
      </w:r>
      <w:r w:rsidR="00A502F2" w:rsidRPr="0012399E">
        <w:rPr>
          <w:rFonts w:ascii="Calibri" w:hAnsi="Calibri"/>
          <w:szCs w:val="24"/>
        </w:rPr>
        <w:t>2</w:t>
      </w:r>
      <w:r w:rsidR="001428F0">
        <w:rPr>
          <w:rFonts w:ascii="Calibri" w:hAnsi="Calibri"/>
          <w:szCs w:val="24"/>
        </w:rPr>
        <w:t>4</w:t>
      </w:r>
      <w:r w:rsidRPr="0012399E">
        <w:rPr>
          <w:rFonts w:ascii="Calibri" w:hAnsi="Calibri"/>
          <w:szCs w:val="24"/>
        </w:rPr>
        <w:t>.</w:t>
      </w:r>
      <w:r w:rsidR="00D57289" w:rsidRPr="0012399E">
        <w:rPr>
          <w:rFonts w:ascii="Calibri" w:hAnsi="Calibri"/>
          <w:szCs w:val="24"/>
        </w:rPr>
        <w:t xml:space="preserve"> DO 202</w:t>
      </w:r>
      <w:r w:rsidR="001428F0">
        <w:rPr>
          <w:rFonts w:ascii="Calibri" w:hAnsi="Calibri"/>
          <w:szCs w:val="24"/>
        </w:rPr>
        <w:t>6</w:t>
      </w:r>
      <w:r w:rsidR="00D57289" w:rsidRPr="0012399E">
        <w:rPr>
          <w:rFonts w:ascii="Calibri" w:hAnsi="Calibri"/>
          <w:szCs w:val="24"/>
        </w:rPr>
        <w:t>.</w:t>
      </w:r>
      <w:r w:rsidRPr="0012399E">
        <w:rPr>
          <w:rFonts w:ascii="Calibri" w:hAnsi="Calibri"/>
          <w:szCs w:val="24"/>
        </w:rPr>
        <w:t xml:space="preserve"> GODIN</w:t>
      </w:r>
      <w:r w:rsidR="00D57289" w:rsidRPr="0012399E">
        <w:rPr>
          <w:rFonts w:ascii="Calibri" w:hAnsi="Calibri"/>
          <w:szCs w:val="24"/>
        </w:rPr>
        <w:t>E</w:t>
      </w:r>
    </w:p>
    <w:p w14:paraId="274DA101" w14:textId="77777777" w:rsidR="001009CC" w:rsidRDefault="001009CC" w:rsidP="001009CC">
      <w:pPr>
        <w:pStyle w:val="Podnoje"/>
        <w:tabs>
          <w:tab w:val="clear" w:pos="4703"/>
          <w:tab w:val="clear" w:pos="9406"/>
        </w:tabs>
        <w:rPr>
          <w:rFonts w:asciiTheme="minorHAnsi" w:hAnsiTheme="minorHAnsi" w:cstheme="minorHAnsi"/>
          <w:sz w:val="22"/>
          <w:szCs w:val="22"/>
        </w:rPr>
      </w:pPr>
    </w:p>
    <w:p w14:paraId="68266539" w14:textId="77777777" w:rsidR="00E600D2" w:rsidRDefault="00E600D2" w:rsidP="001009CC">
      <w:pPr>
        <w:pStyle w:val="Podnoje"/>
        <w:tabs>
          <w:tab w:val="clear" w:pos="4703"/>
          <w:tab w:val="clear" w:pos="9406"/>
        </w:tabs>
        <w:rPr>
          <w:rFonts w:asciiTheme="minorHAnsi" w:hAnsiTheme="minorHAnsi" w:cstheme="minorHAnsi"/>
          <w:sz w:val="22"/>
          <w:szCs w:val="22"/>
        </w:rPr>
      </w:pPr>
    </w:p>
    <w:p w14:paraId="038AED6D" w14:textId="77777777" w:rsidR="00305880" w:rsidRDefault="0030588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3A92DC75" w14:textId="77777777" w:rsidR="004F2141" w:rsidRDefault="004F2141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  <w:sectPr w:rsidR="004F2141" w:rsidSect="00F529FD">
          <w:headerReference w:type="default" r:id="rId8"/>
          <w:footerReference w:type="default" r:id="rId9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06CC6D85" w14:textId="77777777" w:rsidR="00862942" w:rsidRDefault="00710B93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10B93">
        <w:rPr>
          <w:rFonts w:ascii="Calibri" w:hAnsi="Calibri"/>
          <w:sz w:val="22"/>
          <w:szCs w:val="22"/>
        </w:rPr>
        <w:t xml:space="preserve">Općina Viškovo je jedna je od rijetkih jedinica lokalne samouprave </w:t>
      </w:r>
      <w:r>
        <w:rPr>
          <w:rFonts w:ascii="Calibri" w:hAnsi="Calibri"/>
          <w:sz w:val="22"/>
          <w:szCs w:val="22"/>
        </w:rPr>
        <w:t xml:space="preserve">u Republici Hrvatskoj </w:t>
      </w:r>
      <w:r w:rsidRPr="00710B93">
        <w:rPr>
          <w:rFonts w:ascii="Calibri" w:hAnsi="Calibri"/>
          <w:sz w:val="22"/>
          <w:szCs w:val="22"/>
        </w:rPr>
        <w:t>koja kontinuirano</w:t>
      </w:r>
      <w:r>
        <w:rPr>
          <w:rFonts w:ascii="Calibri" w:hAnsi="Calibri"/>
          <w:sz w:val="22"/>
          <w:szCs w:val="22"/>
        </w:rPr>
        <w:t>, godinama</w:t>
      </w:r>
      <w:r w:rsidRPr="00710B93">
        <w:rPr>
          <w:rFonts w:ascii="Calibri" w:hAnsi="Calibri"/>
          <w:sz w:val="22"/>
          <w:szCs w:val="22"/>
        </w:rPr>
        <w:t xml:space="preserve"> bilježi pozitivne demografske pokazatelje. Prema Popisu stanovništva iz 2021. godine, najveća je općina u Republici Hrvatskoj</w:t>
      </w:r>
      <w:r w:rsidR="007432E2">
        <w:rPr>
          <w:rFonts w:ascii="Calibri" w:hAnsi="Calibri"/>
          <w:sz w:val="22"/>
          <w:szCs w:val="22"/>
        </w:rPr>
        <w:t xml:space="preserve"> te</w:t>
      </w:r>
      <w:r w:rsidRPr="00710B93">
        <w:rPr>
          <w:rFonts w:ascii="Calibri" w:hAnsi="Calibri"/>
          <w:sz w:val="22"/>
          <w:szCs w:val="22"/>
        </w:rPr>
        <w:t xml:space="preserve"> broji 16.084 stanovnika</w:t>
      </w:r>
      <w:r>
        <w:rPr>
          <w:rFonts w:ascii="Calibri" w:hAnsi="Calibri"/>
          <w:sz w:val="22"/>
          <w:szCs w:val="22"/>
        </w:rPr>
        <w:t xml:space="preserve">. </w:t>
      </w:r>
    </w:p>
    <w:p w14:paraId="644AEAE4" w14:textId="77777777" w:rsidR="00862942" w:rsidRDefault="00862942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D42E891" w14:textId="7F0A4AC2" w:rsidR="00862942" w:rsidRDefault="002364AC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8E2FB92" wp14:editId="075FCEB7">
            <wp:extent cx="2818800" cy="1879200"/>
            <wp:effectExtent l="0" t="0" r="635" b="6985"/>
            <wp:docPr id="65480885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08854" name="Slika 6548088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18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2654" w14:textId="697D6E1E" w:rsidR="00862942" w:rsidRDefault="00862942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7C87B40" w14:textId="77777777" w:rsidR="00862942" w:rsidRDefault="00862942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2C05BCD" w14:textId="77777777" w:rsidR="00F32AF0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E125093" w14:textId="452E6240" w:rsidR="007432E2" w:rsidRDefault="00710B93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</w:t>
      </w:r>
      <w:r w:rsidR="007432E2">
        <w:rPr>
          <w:rFonts w:ascii="Calibri" w:hAnsi="Calibri"/>
          <w:sz w:val="22"/>
          <w:szCs w:val="22"/>
        </w:rPr>
        <w:t xml:space="preserve">proteklih </w:t>
      </w:r>
      <w:r>
        <w:rPr>
          <w:rFonts w:ascii="Calibri" w:hAnsi="Calibri"/>
          <w:sz w:val="22"/>
          <w:szCs w:val="22"/>
        </w:rPr>
        <w:t xml:space="preserve">10-tak godina </w:t>
      </w:r>
      <w:r w:rsidR="007432E2">
        <w:rPr>
          <w:rFonts w:ascii="Calibri" w:hAnsi="Calibri"/>
          <w:sz w:val="22"/>
          <w:szCs w:val="22"/>
        </w:rPr>
        <w:t xml:space="preserve">ukupan </w:t>
      </w:r>
      <w:r>
        <w:rPr>
          <w:rFonts w:ascii="Calibri" w:hAnsi="Calibri"/>
          <w:sz w:val="22"/>
          <w:szCs w:val="22"/>
        </w:rPr>
        <w:t>broj stanovnika povećao se sa 14.445 (2011. godine) na 16.084 odnosno</w:t>
      </w:r>
      <w:r w:rsidR="007432E2">
        <w:rPr>
          <w:rFonts w:ascii="Calibri" w:hAnsi="Calibri"/>
          <w:sz w:val="22"/>
          <w:szCs w:val="22"/>
        </w:rPr>
        <w:t xml:space="preserve"> za 10</w:t>
      </w:r>
      <w:r w:rsidR="008F08F7">
        <w:rPr>
          <w:rFonts w:ascii="Calibri" w:hAnsi="Calibri"/>
          <w:sz w:val="22"/>
          <w:szCs w:val="22"/>
        </w:rPr>
        <w:t>,19</w:t>
      </w:r>
      <w:r w:rsidR="007432E2">
        <w:rPr>
          <w:rFonts w:ascii="Calibri" w:hAnsi="Calibri"/>
          <w:sz w:val="22"/>
          <w:szCs w:val="22"/>
        </w:rPr>
        <w:t xml:space="preserve">%, dok se broj djece u istom razdoblju povećao za 11,3%. </w:t>
      </w:r>
    </w:p>
    <w:p w14:paraId="07782F17" w14:textId="77777777" w:rsidR="00862942" w:rsidRDefault="00862942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0C0ABFE" w14:textId="77777777" w:rsidR="00F32AF0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D394BBA" w14:textId="77777777" w:rsidR="00F32AF0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6110DDD" w14:textId="4345266F" w:rsidR="00710B93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ukupnog broja stanovnika čak 20% Općine čine djeca mlađa od 18 godina. Zahvaljujući </w:t>
      </w:r>
      <w:r w:rsidR="007432E2">
        <w:rPr>
          <w:rFonts w:ascii="Calibri" w:hAnsi="Calibri"/>
          <w:sz w:val="22"/>
          <w:szCs w:val="22"/>
        </w:rPr>
        <w:t xml:space="preserve">sustavnom ulaganju u podizanje kvalitete života svojih stanovnika, sve je veći broj obitelji s djecom koja žive u Općini, a brojna ulaganja u programe i aktivnosti za djecu doprinijela su </w:t>
      </w:r>
      <w:r w:rsidR="00710B93" w:rsidRPr="00710B93">
        <w:rPr>
          <w:rFonts w:ascii="Calibri" w:hAnsi="Calibri"/>
          <w:sz w:val="22"/>
          <w:szCs w:val="22"/>
        </w:rPr>
        <w:t>prav</w:t>
      </w:r>
      <w:r w:rsidR="007432E2">
        <w:rPr>
          <w:rFonts w:ascii="Calibri" w:hAnsi="Calibri"/>
          <w:sz w:val="22"/>
          <w:szCs w:val="22"/>
        </w:rPr>
        <w:t>om</w:t>
      </w:r>
      <w:r w:rsidR="00710B93" w:rsidRPr="00710B93">
        <w:rPr>
          <w:rFonts w:ascii="Calibri" w:hAnsi="Calibri"/>
          <w:sz w:val="22"/>
          <w:szCs w:val="22"/>
        </w:rPr>
        <w:t xml:space="preserve"> demografsk</w:t>
      </w:r>
      <w:r w:rsidR="007432E2">
        <w:rPr>
          <w:rFonts w:ascii="Calibri" w:hAnsi="Calibri"/>
          <w:sz w:val="22"/>
          <w:szCs w:val="22"/>
        </w:rPr>
        <w:t>om</w:t>
      </w:r>
      <w:r w:rsidR="00710B93" w:rsidRPr="00710B93">
        <w:rPr>
          <w:rFonts w:ascii="Calibri" w:hAnsi="Calibri"/>
          <w:sz w:val="22"/>
          <w:szCs w:val="22"/>
        </w:rPr>
        <w:t xml:space="preserve"> preporod</w:t>
      </w:r>
      <w:r w:rsidR="007432E2">
        <w:rPr>
          <w:rFonts w:ascii="Calibri" w:hAnsi="Calibri"/>
          <w:sz w:val="22"/>
          <w:szCs w:val="22"/>
        </w:rPr>
        <w:t>u Općine koji je</w:t>
      </w:r>
      <w:r w:rsidR="00710B93" w:rsidRPr="00710B93">
        <w:rPr>
          <w:rFonts w:ascii="Calibri" w:hAnsi="Calibri"/>
          <w:sz w:val="22"/>
          <w:szCs w:val="22"/>
        </w:rPr>
        <w:t xml:space="preserve"> praćen iznimno pozitivnim prirodnim prirastom</w:t>
      </w:r>
      <w:r w:rsidR="007432E2">
        <w:rPr>
          <w:rFonts w:ascii="Calibri" w:hAnsi="Calibri"/>
          <w:sz w:val="22"/>
          <w:szCs w:val="22"/>
        </w:rPr>
        <w:t xml:space="preserve"> pa se g</w:t>
      </w:r>
      <w:r w:rsidR="00710B93" w:rsidRPr="00710B93">
        <w:rPr>
          <w:rFonts w:ascii="Calibri" w:hAnsi="Calibri"/>
          <w:sz w:val="22"/>
          <w:szCs w:val="22"/>
        </w:rPr>
        <w:t xml:space="preserve">odišnje rađa između 150 – 180 djece. </w:t>
      </w:r>
      <w:r w:rsidR="00710B93">
        <w:rPr>
          <w:rFonts w:ascii="Calibri" w:hAnsi="Calibri"/>
          <w:sz w:val="22"/>
          <w:szCs w:val="22"/>
        </w:rPr>
        <w:t xml:space="preserve"> </w:t>
      </w:r>
    </w:p>
    <w:p w14:paraId="07C1AEBF" w14:textId="77777777" w:rsidR="00F32AF0" w:rsidRPr="00F32AF0" w:rsidRDefault="00F32AF0" w:rsidP="00F32AF0">
      <w:pPr>
        <w:jc w:val="both"/>
        <w:rPr>
          <w:rFonts w:ascii="Calibri" w:hAnsi="Calibri"/>
          <w:sz w:val="22"/>
          <w:szCs w:val="22"/>
        </w:rPr>
      </w:pPr>
      <w:r w:rsidRPr="00F32AF0">
        <w:rPr>
          <w:rFonts w:ascii="Calibri" w:hAnsi="Calibri"/>
          <w:sz w:val="22"/>
          <w:szCs w:val="22"/>
        </w:rPr>
        <w:t xml:space="preserve">Sukladno rastu stanovništva i razvoju zajednice, kontinuirano rastu i mjere kao i izdvajanja koje provodi Općina za djecu i mlade, čineći ju jednom od poželjnijih mjesta za život mladih i stvaranja obitelji. </w:t>
      </w:r>
    </w:p>
    <w:p w14:paraId="39C9A4BD" w14:textId="77777777" w:rsidR="00F32AF0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C95DEAF" w14:textId="21B6ADA2" w:rsidR="00710B93" w:rsidRDefault="00F32AF0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82FF352" wp14:editId="3E908302">
            <wp:extent cx="2654935" cy="1779916"/>
            <wp:effectExtent l="0" t="0" r="0" b="0"/>
            <wp:docPr id="128171567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715672" name="Slika 12817156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7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6C27" w14:textId="7537E063" w:rsidR="00710B93" w:rsidRDefault="00710B93" w:rsidP="00710B9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87CAE30" w14:textId="77777777" w:rsidR="00710B93" w:rsidRDefault="00710B93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0093328B" w14:textId="77777777" w:rsidR="00710B93" w:rsidRDefault="00710B93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49DC74A1" w14:textId="77777777" w:rsidR="00F32AF0" w:rsidRDefault="00F32AF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  <w:sectPr w:rsidR="00F32AF0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2F20523E" w14:textId="368C52D1" w:rsidR="004F2141" w:rsidRDefault="004F2141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  <w:sectPr w:rsidR="004F2141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29731244" w14:textId="77777777" w:rsidR="00F32AF0" w:rsidRDefault="00F32AF0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F32AF0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73360CBA" w14:textId="54C69794" w:rsidR="001C04C3" w:rsidRDefault="00A7552B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Prema definiciji </w:t>
      </w:r>
      <w:r w:rsidR="008C6036">
        <w:rPr>
          <w:rFonts w:ascii="Calibri" w:hAnsi="Calibri"/>
          <w:sz w:val="22"/>
          <w:szCs w:val="22"/>
        </w:rPr>
        <w:t>Odbor</w:t>
      </w:r>
      <w:r>
        <w:rPr>
          <w:rFonts w:ascii="Calibri" w:hAnsi="Calibri"/>
          <w:sz w:val="22"/>
          <w:szCs w:val="22"/>
        </w:rPr>
        <w:t>a</w:t>
      </w:r>
      <w:r w:rsidR="008C6036">
        <w:rPr>
          <w:rFonts w:ascii="Calibri" w:hAnsi="Calibri"/>
          <w:sz w:val="22"/>
          <w:szCs w:val="22"/>
        </w:rPr>
        <w:t xml:space="preserve"> za prava djeteta Ujedinjenih naroda</w:t>
      </w:r>
      <w:r>
        <w:rPr>
          <w:rFonts w:ascii="Calibri" w:hAnsi="Calibri"/>
          <w:sz w:val="22"/>
          <w:szCs w:val="22"/>
        </w:rPr>
        <w:t xml:space="preserve">, djeca su </w:t>
      </w:r>
      <w:r w:rsidR="008C6036">
        <w:rPr>
          <w:rFonts w:ascii="Calibri" w:hAnsi="Calibri"/>
          <w:sz w:val="22"/>
          <w:szCs w:val="22"/>
        </w:rPr>
        <w:t xml:space="preserve">sve osobe mlađe od osamnaest godina čija prava izravno ili neizravno, pozitivno ili negativno, utječu ili mogu utjecati na odluke koje se odnose na javne proračune. Odbor je još </w:t>
      </w:r>
      <w:r w:rsidR="001C04C3">
        <w:rPr>
          <w:rFonts w:ascii="Calibri" w:hAnsi="Calibri"/>
          <w:sz w:val="22"/>
          <w:szCs w:val="22"/>
        </w:rPr>
        <w:t xml:space="preserve">2016. godine </w:t>
      </w:r>
      <w:r w:rsidR="00A20F80">
        <w:rPr>
          <w:rFonts w:ascii="Calibri" w:hAnsi="Calibri"/>
          <w:sz w:val="22"/>
          <w:szCs w:val="22"/>
        </w:rPr>
        <w:t xml:space="preserve">usvojio </w:t>
      </w:r>
      <w:r w:rsidR="001C04C3">
        <w:rPr>
          <w:rFonts w:ascii="Calibri" w:hAnsi="Calibri"/>
          <w:sz w:val="22"/>
          <w:szCs w:val="22"/>
        </w:rPr>
        <w:t>dokument pod nazivom „Opći komentar br. 19 (2016.)</w:t>
      </w:r>
      <w:r w:rsidR="00A20F80">
        <w:rPr>
          <w:rFonts w:ascii="Calibri" w:hAnsi="Calibri"/>
          <w:sz w:val="22"/>
          <w:szCs w:val="22"/>
        </w:rPr>
        <w:t>“</w:t>
      </w:r>
      <w:r w:rsidR="001C04C3">
        <w:rPr>
          <w:rFonts w:ascii="Calibri" w:hAnsi="Calibri"/>
          <w:sz w:val="22"/>
          <w:szCs w:val="22"/>
        </w:rPr>
        <w:t xml:space="preserve"> o izdvajanju sredstava iz javnih proračuna za ostvarenje dječjih prava</w:t>
      </w:r>
      <w:r w:rsidR="00A20F80">
        <w:rPr>
          <w:rFonts w:ascii="Calibri" w:hAnsi="Calibri"/>
          <w:sz w:val="22"/>
          <w:szCs w:val="22"/>
        </w:rPr>
        <w:t xml:space="preserve"> </w:t>
      </w:r>
      <w:r w:rsidR="001C04C3">
        <w:rPr>
          <w:rFonts w:ascii="Calibri" w:hAnsi="Calibri"/>
          <w:sz w:val="22"/>
          <w:szCs w:val="22"/>
        </w:rPr>
        <w:t xml:space="preserve">s ciljem poticanja promjena u planiranju, izvršavanju i praćenju javnih proračuna na način kojim se osigurava uvid u izdvajanje proračunskih sredstava za ostvarenje dječjih prava. </w:t>
      </w:r>
    </w:p>
    <w:p w14:paraId="6B759C32" w14:textId="1339D0D1" w:rsidR="00305880" w:rsidRDefault="00862942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BF8312C" w14:textId="714277B9" w:rsidR="00862942" w:rsidRDefault="00862942" w:rsidP="00862942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Dječja prava</w:t>
      </w:r>
      <w:r>
        <w:rPr>
          <w:rFonts w:ascii="Calibri" w:hAnsi="Calibri" w:cs="Calibri"/>
          <w:sz w:val="22"/>
          <w:szCs w:val="22"/>
        </w:rPr>
        <w:t xml:space="preserve"> odnose se na svako dijete, bez iznimke, a </w:t>
      </w:r>
      <w:r>
        <w:rPr>
          <w:rFonts w:ascii="Calibri" w:hAnsi="Calibri" w:cs="Calibri"/>
          <w:sz w:val="22"/>
          <w:szCs w:val="22"/>
        </w:rPr>
        <w:t xml:space="preserve"> temelje se na potrebama svakog djeteta da preživi, odraste, ispuni svoje potencijale i sudjeluje u životu svoje zajednice. </w:t>
      </w:r>
    </w:p>
    <w:p w14:paraId="411E8C46" w14:textId="77777777" w:rsidR="00862942" w:rsidRDefault="00862942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D183A87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E46FE5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6DFE7A24" w14:textId="309E80D6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36D2AD2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58A2949" w14:textId="77777777" w:rsidR="00E46FE5" w:rsidRDefault="00E46FE5" w:rsidP="001009CC">
      <w:pPr>
        <w:pStyle w:val="Naslov7"/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E46FE5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5514F7B7" w14:textId="016BC332" w:rsidR="008F08F7" w:rsidRDefault="0069439E" w:rsidP="008C1E77">
      <w:pPr>
        <w:jc w:val="both"/>
        <w:rPr>
          <w:rFonts w:ascii="Calibri" w:hAnsi="Calibri"/>
          <w:sz w:val="22"/>
          <w:szCs w:val="22"/>
        </w:rPr>
        <w:sectPr w:rsidR="008F08F7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  <w:r w:rsidRPr="0069439E">
        <w:rPr>
          <w:rFonts w:ascii="Calibri" w:hAnsi="Calibri"/>
          <w:sz w:val="22"/>
          <w:szCs w:val="22"/>
        </w:rPr>
        <w:t xml:space="preserve">Dječji proračun </w:t>
      </w:r>
      <w:r w:rsidR="002364AC">
        <w:rPr>
          <w:rFonts w:ascii="Calibri" w:hAnsi="Calibri"/>
          <w:sz w:val="22"/>
          <w:szCs w:val="22"/>
        </w:rPr>
        <w:t xml:space="preserve">Općine Viškovo </w:t>
      </w:r>
      <w:r w:rsidRPr="0069439E">
        <w:rPr>
          <w:rFonts w:ascii="Calibri" w:hAnsi="Calibri"/>
          <w:sz w:val="22"/>
          <w:szCs w:val="22"/>
        </w:rPr>
        <w:t>za razdoblje od 202</w:t>
      </w:r>
      <w:r w:rsidR="001614F0">
        <w:rPr>
          <w:rFonts w:ascii="Calibri" w:hAnsi="Calibri"/>
          <w:sz w:val="22"/>
          <w:szCs w:val="22"/>
        </w:rPr>
        <w:t>4</w:t>
      </w:r>
      <w:r w:rsidRPr="0069439E">
        <w:rPr>
          <w:rFonts w:ascii="Calibri" w:hAnsi="Calibri"/>
          <w:sz w:val="22"/>
          <w:szCs w:val="22"/>
        </w:rPr>
        <w:t>. do 202</w:t>
      </w:r>
      <w:r w:rsidR="001614F0">
        <w:rPr>
          <w:rFonts w:ascii="Calibri" w:hAnsi="Calibri"/>
          <w:sz w:val="22"/>
          <w:szCs w:val="22"/>
        </w:rPr>
        <w:t>6</w:t>
      </w:r>
      <w:r w:rsidRPr="0069439E">
        <w:rPr>
          <w:rFonts w:ascii="Calibri" w:hAnsi="Calibri"/>
          <w:sz w:val="22"/>
          <w:szCs w:val="22"/>
        </w:rPr>
        <w:t>. godine</w:t>
      </w:r>
      <w:r w:rsidR="00E600D2">
        <w:rPr>
          <w:rFonts w:ascii="Calibri" w:hAnsi="Calibri"/>
          <w:sz w:val="22"/>
          <w:szCs w:val="22"/>
        </w:rPr>
        <w:t xml:space="preserve"> sastavljen je temeljem Proračuna Općine Viškovo za 202</w:t>
      </w:r>
      <w:r w:rsidR="001614F0">
        <w:rPr>
          <w:rFonts w:ascii="Calibri" w:hAnsi="Calibri"/>
          <w:sz w:val="22"/>
          <w:szCs w:val="22"/>
        </w:rPr>
        <w:t>4</w:t>
      </w:r>
      <w:r w:rsidR="00E600D2">
        <w:rPr>
          <w:rFonts w:ascii="Calibri" w:hAnsi="Calibri"/>
          <w:sz w:val="22"/>
          <w:szCs w:val="22"/>
        </w:rPr>
        <w:t xml:space="preserve">. godinu </w:t>
      </w:r>
      <w:r w:rsidR="00627895">
        <w:rPr>
          <w:rFonts w:ascii="Calibri" w:hAnsi="Calibri"/>
          <w:sz w:val="22"/>
          <w:szCs w:val="22"/>
        </w:rPr>
        <w:t>te</w:t>
      </w:r>
      <w:r w:rsidR="00E600D2">
        <w:rPr>
          <w:rFonts w:ascii="Calibri" w:hAnsi="Calibri"/>
          <w:sz w:val="22"/>
          <w:szCs w:val="22"/>
        </w:rPr>
        <w:t xml:space="preserve"> projekcija </w:t>
      </w:r>
      <w:r w:rsidR="002364AC">
        <w:rPr>
          <w:rFonts w:ascii="Calibri" w:hAnsi="Calibri"/>
          <w:sz w:val="22"/>
          <w:szCs w:val="22"/>
        </w:rPr>
        <w:t xml:space="preserve">Proračuna </w:t>
      </w:r>
      <w:r w:rsidR="00E600D2">
        <w:rPr>
          <w:rFonts w:ascii="Calibri" w:hAnsi="Calibri"/>
          <w:sz w:val="22"/>
          <w:szCs w:val="22"/>
        </w:rPr>
        <w:t>za 202</w:t>
      </w:r>
      <w:r w:rsidR="001614F0">
        <w:rPr>
          <w:rFonts w:ascii="Calibri" w:hAnsi="Calibri"/>
          <w:sz w:val="22"/>
          <w:szCs w:val="22"/>
        </w:rPr>
        <w:t>5</w:t>
      </w:r>
      <w:r w:rsidR="00E600D2">
        <w:rPr>
          <w:rFonts w:ascii="Calibri" w:hAnsi="Calibri"/>
          <w:sz w:val="22"/>
          <w:szCs w:val="22"/>
        </w:rPr>
        <w:t>. i 202</w:t>
      </w:r>
      <w:r w:rsidR="001614F0">
        <w:rPr>
          <w:rFonts w:ascii="Calibri" w:hAnsi="Calibri"/>
          <w:sz w:val="22"/>
          <w:szCs w:val="22"/>
        </w:rPr>
        <w:t>6</w:t>
      </w:r>
      <w:r w:rsidR="00E600D2">
        <w:rPr>
          <w:rFonts w:ascii="Calibri" w:hAnsi="Calibri"/>
          <w:sz w:val="22"/>
          <w:szCs w:val="22"/>
        </w:rPr>
        <w:t>. godinu</w:t>
      </w:r>
      <w:r w:rsidR="002364AC">
        <w:rPr>
          <w:rFonts w:ascii="Calibri" w:hAnsi="Calibri"/>
          <w:sz w:val="22"/>
          <w:szCs w:val="22"/>
        </w:rPr>
        <w:t xml:space="preserve"> </w:t>
      </w:r>
      <w:r w:rsidR="00E600D2">
        <w:rPr>
          <w:rFonts w:ascii="Calibri" w:hAnsi="Calibri"/>
          <w:sz w:val="22"/>
          <w:szCs w:val="22"/>
        </w:rPr>
        <w:t xml:space="preserve"> </w:t>
      </w:r>
      <w:r w:rsidR="00627895">
        <w:rPr>
          <w:rFonts w:ascii="Calibri" w:hAnsi="Calibri"/>
          <w:sz w:val="22"/>
          <w:szCs w:val="22"/>
        </w:rPr>
        <w:t xml:space="preserve">kao i </w:t>
      </w:r>
      <w:r w:rsidR="00E600D2">
        <w:rPr>
          <w:rFonts w:ascii="Calibri" w:hAnsi="Calibri"/>
          <w:sz w:val="22"/>
          <w:szCs w:val="22"/>
        </w:rPr>
        <w:t xml:space="preserve">preporuke Ministarstva financija o izradi </w:t>
      </w:r>
      <w:r w:rsidR="00E600D2">
        <w:rPr>
          <w:rFonts w:ascii="Calibri" w:hAnsi="Calibri"/>
          <w:sz w:val="22"/>
          <w:szCs w:val="22"/>
        </w:rPr>
        <w:t>dječjeg proračuna</w:t>
      </w:r>
      <w:r w:rsidR="002364AC">
        <w:rPr>
          <w:rFonts w:ascii="Calibri" w:hAnsi="Calibri"/>
          <w:sz w:val="22"/>
          <w:szCs w:val="22"/>
        </w:rPr>
        <w:t xml:space="preserve">. Dječji proračun </w:t>
      </w:r>
      <w:r w:rsidRPr="0069439E">
        <w:rPr>
          <w:rFonts w:ascii="Calibri" w:hAnsi="Calibri"/>
          <w:sz w:val="22"/>
          <w:szCs w:val="22"/>
        </w:rPr>
        <w:t xml:space="preserve">prikazuje ukupno planirane rashode i izdatke  namijenjene ostvarivanju </w:t>
      </w:r>
      <w:r w:rsidR="00FE3821">
        <w:rPr>
          <w:rFonts w:ascii="Calibri" w:hAnsi="Calibri"/>
          <w:sz w:val="22"/>
          <w:szCs w:val="22"/>
        </w:rPr>
        <w:t xml:space="preserve">i zaštiti </w:t>
      </w:r>
      <w:r w:rsidRPr="0069439E">
        <w:rPr>
          <w:rFonts w:ascii="Calibri" w:hAnsi="Calibri"/>
          <w:sz w:val="22"/>
          <w:szCs w:val="22"/>
        </w:rPr>
        <w:t>dječjih prava</w:t>
      </w:r>
      <w:r w:rsidR="002364AC">
        <w:rPr>
          <w:rFonts w:ascii="Calibri" w:hAnsi="Calibri"/>
          <w:sz w:val="22"/>
          <w:szCs w:val="22"/>
        </w:rPr>
        <w:t xml:space="preserve"> u Općini Viškovo</w:t>
      </w:r>
      <w:r w:rsidR="0013428D">
        <w:rPr>
          <w:rFonts w:ascii="Calibri" w:hAnsi="Calibri"/>
          <w:sz w:val="22"/>
          <w:szCs w:val="22"/>
        </w:rPr>
        <w:t xml:space="preserve">. </w:t>
      </w:r>
      <w:r w:rsidR="001614F0">
        <w:rPr>
          <w:rFonts w:ascii="Calibri" w:hAnsi="Calibri"/>
          <w:sz w:val="22"/>
          <w:szCs w:val="22"/>
        </w:rPr>
        <w:t>S</w:t>
      </w:r>
      <w:r w:rsidR="00E600D2">
        <w:rPr>
          <w:rFonts w:ascii="Calibri" w:hAnsi="Calibri"/>
          <w:sz w:val="22"/>
          <w:szCs w:val="22"/>
        </w:rPr>
        <w:t xml:space="preserve">ukladno Metodološkom priručniku Ministarstva financija Dječji </w:t>
      </w:r>
      <w:r w:rsidR="008F08F7">
        <w:rPr>
          <w:rFonts w:ascii="Calibri" w:hAnsi="Calibri"/>
          <w:sz w:val="22"/>
          <w:szCs w:val="22"/>
        </w:rPr>
        <w:t xml:space="preserve">  </w:t>
      </w:r>
    </w:p>
    <w:p w14:paraId="4E6CA10A" w14:textId="263ACA6A" w:rsidR="008C1E77" w:rsidRDefault="00E600D2" w:rsidP="008C1E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proračun sadrži </w:t>
      </w:r>
      <w:r w:rsidR="0013428D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aktivnosti/projekte koji se odnose na ostvarivanje dječjih prava, financijska sredstva planirana za njihovu provedbu te pokazatelje rezultata. </w:t>
      </w:r>
    </w:p>
    <w:p w14:paraId="206FF9D4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  <w:sectPr w:rsidR="008F08F7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E393778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</w:pPr>
    </w:p>
    <w:p w14:paraId="58F4751D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</w:pPr>
    </w:p>
    <w:p w14:paraId="04D0250D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</w:pPr>
    </w:p>
    <w:p w14:paraId="29E86FC7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</w:pPr>
    </w:p>
    <w:p w14:paraId="17744DE4" w14:textId="77777777" w:rsidR="008F08F7" w:rsidRDefault="008F08F7" w:rsidP="008C1E77">
      <w:pPr>
        <w:jc w:val="both"/>
        <w:rPr>
          <w:rFonts w:ascii="Calibri" w:hAnsi="Calibri"/>
          <w:sz w:val="22"/>
          <w:szCs w:val="22"/>
        </w:rPr>
        <w:sectPr w:rsidR="008F08F7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752CDFED" w14:textId="34866298" w:rsidR="00281D50" w:rsidRPr="00643D9F" w:rsidRDefault="002364AC" w:rsidP="00281D50">
      <w:pPr>
        <w:ind w:right="-2"/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>Ukupna planirana sredstva u d</w:t>
      </w:r>
      <w:r w:rsidR="00081243">
        <w:rPr>
          <w:rFonts w:ascii="Calibri" w:hAnsi="Calibri"/>
          <w:sz w:val="22"/>
          <w:szCs w:val="22"/>
        </w:rPr>
        <w:t>ječj</w:t>
      </w:r>
      <w:r>
        <w:rPr>
          <w:rFonts w:ascii="Calibri" w:hAnsi="Calibri"/>
          <w:sz w:val="22"/>
          <w:szCs w:val="22"/>
        </w:rPr>
        <w:t>em proračunu</w:t>
      </w:r>
      <w:r w:rsidR="00E21068">
        <w:rPr>
          <w:rFonts w:ascii="Calibri" w:hAnsi="Calibri"/>
          <w:sz w:val="22"/>
          <w:szCs w:val="22"/>
        </w:rPr>
        <w:t xml:space="preserve">, prikazana su na grafikonu br. 1, te </w:t>
      </w:r>
      <w:r>
        <w:rPr>
          <w:rFonts w:ascii="Calibri" w:hAnsi="Calibri"/>
          <w:sz w:val="22"/>
          <w:szCs w:val="22"/>
        </w:rPr>
        <w:t>za 2024. godinu iznose 10.1</w:t>
      </w:r>
      <w:r w:rsidR="00C218B7">
        <w:rPr>
          <w:rFonts w:ascii="Calibri" w:hAnsi="Calibri"/>
          <w:sz w:val="22"/>
          <w:szCs w:val="22"/>
        </w:rPr>
        <w:t>95</w:t>
      </w:r>
      <w:r>
        <w:rPr>
          <w:rFonts w:ascii="Calibri" w:hAnsi="Calibri"/>
          <w:sz w:val="22"/>
          <w:szCs w:val="22"/>
        </w:rPr>
        <w:t>.779,00 EUR, za 2025. godinu 6.1</w:t>
      </w:r>
      <w:r w:rsidR="00C218B7">
        <w:rPr>
          <w:rFonts w:ascii="Calibri" w:hAnsi="Calibri"/>
          <w:sz w:val="22"/>
          <w:szCs w:val="22"/>
        </w:rPr>
        <w:t>82</w:t>
      </w:r>
      <w:r>
        <w:rPr>
          <w:rFonts w:ascii="Calibri" w:hAnsi="Calibri"/>
          <w:sz w:val="22"/>
          <w:szCs w:val="22"/>
        </w:rPr>
        <w:t xml:space="preserve">.917,00 EUR </w:t>
      </w:r>
      <w:r w:rsidR="00E21068">
        <w:rPr>
          <w:rFonts w:ascii="Calibri" w:hAnsi="Calibri"/>
          <w:sz w:val="22"/>
          <w:szCs w:val="22"/>
        </w:rPr>
        <w:t xml:space="preserve">odnosno </w:t>
      </w:r>
      <w:r>
        <w:rPr>
          <w:rFonts w:ascii="Calibri" w:hAnsi="Calibri"/>
          <w:sz w:val="22"/>
          <w:szCs w:val="22"/>
        </w:rPr>
        <w:t>za 2026. godinu 6.</w:t>
      </w:r>
      <w:r w:rsidR="00C218B7">
        <w:rPr>
          <w:rFonts w:ascii="Calibri" w:hAnsi="Calibri"/>
          <w:sz w:val="22"/>
          <w:szCs w:val="22"/>
        </w:rPr>
        <w:t>315</w:t>
      </w:r>
      <w:r>
        <w:rPr>
          <w:rFonts w:ascii="Calibri" w:hAnsi="Calibri"/>
          <w:sz w:val="22"/>
          <w:szCs w:val="22"/>
        </w:rPr>
        <w:t>.970,00 EUR što za čitavo plansko razdoblje 2024. – 2026. godine ukupno iznosi 22.</w:t>
      </w:r>
      <w:r w:rsidR="00C218B7">
        <w:rPr>
          <w:rFonts w:ascii="Calibri" w:hAnsi="Calibri"/>
          <w:sz w:val="22"/>
          <w:szCs w:val="22"/>
        </w:rPr>
        <w:t>694</w:t>
      </w:r>
      <w:r>
        <w:rPr>
          <w:rFonts w:ascii="Calibri" w:hAnsi="Calibri"/>
          <w:sz w:val="22"/>
          <w:szCs w:val="22"/>
        </w:rPr>
        <w:t xml:space="preserve">.666,00 EUR. </w:t>
      </w:r>
      <w:r w:rsidR="0013428D">
        <w:rPr>
          <w:rFonts w:ascii="Calibri" w:hAnsi="Calibri"/>
          <w:sz w:val="22"/>
          <w:szCs w:val="22"/>
        </w:rPr>
        <w:t xml:space="preserve"> </w:t>
      </w:r>
      <w:r w:rsidR="00281D50">
        <w:rPr>
          <w:rFonts w:ascii="Calibri" w:hAnsi="Calibri"/>
          <w:sz w:val="22"/>
          <w:szCs w:val="22"/>
        </w:rPr>
        <w:t>Vidljivo</w:t>
      </w:r>
      <w:r w:rsidR="00281D50">
        <w:rPr>
          <w:rFonts w:ascii="Calibri" w:hAnsi="Calibri"/>
          <w:sz w:val="22"/>
          <w:szCs w:val="22"/>
        </w:rPr>
        <w:t xml:space="preserve"> je da je iznos planiran u 2024. godini nešto veći u odnosu na 2025. i 2026. godinu no razlog leži u činjenici da je u 2024. godini planirana izgradnja novog dječjeg vrtića i jaslica u Viškovu kojim će se kapacitet vrtića povećati za 100-tinjak djece. </w:t>
      </w:r>
    </w:p>
    <w:p w14:paraId="559780DB" w14:textId="77777777" w:rsidR="00281D50" w:rsidRDefault="00281D50" w:rsidP="00281D5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281D50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303731D8" w14:textId="77777777" w:rsidR="00281D50" w:rsidRDefault="00281D50" w:rsidP="00281D5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0A3A72E" w14:textId="772B6D8B" w:rsidR="002364AC" w:rsidRDefault="00E21068" w:rsidP="00785118">
      <w:pPr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Grafikon br. 1. Dječji proračun i proračun Općine Viškovo 2024. – 2026. godine </w:t>
      </w:r>
    </w:p>
    <w:p w14:paraId="2FDAF764" w14:textId="77777777" w:rsidR="002364AC" w:rsidRDefault="002364AC" w:rsidP="00785118">
      <w:pPr>
        <w:ind w:right="-2"/>
        <w:jc w:val="both"/>
        <w:rPr>
          <w:rFonts w:ascii="Calibri" w:hAnsi="Calibri"/>
          <w:sz w:val="22"/>
          <w:szCs w:val="22"/>
        </w:rPr>
      </w:pPr>
    </w:p>
    <w:p w14:paraId="1BD76C9E" w14:textId="1AF8DFAF" w:rsidR="00281D50" w:rsidRDefault="00281D50" w:rsidP="00281D50">
      <w:pPr>
        <w:ind w:right="-2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58A9FC30" wp14:editId="71302E0A">
            <wp:extent cx="4210050" cy="2486025"/>
            <wp:effectExtent l="0" t="0" r="0" b="9525"/>
            <wp:docPr id="29846423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1061534-ED49-704C-3C5F-261370DD45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3BB3C6" w14:textId="77777777" w:rsidR="00281D50" w:rsidRDefault="00281D50" w:rsidP="00785118">
      <w:pPr>
        <w:ind w:right="-2"/>
        <w:jc w:val="both"/>
        <w:rPr>
          <w:rFonts w:ascii="Calibri" w:hAnsi="Calibri"/>
          <w:sz w:val="22"/>
          <w:szCs w:val="22"/>
        </w:rPr>
        <w:sectPr w:rsidR="00281D50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5829132F" w14:textId="77777777" w:rsidR="00281D50" w:rsidRDefault="00281D50" w:rsidP="00785118">
      <w:pPr>
        <w:ind w:right="-2"/>
        <w:jc w:val="both"/>
        <w:rPr>
          <w:rFonts w:ascii="Calibri" w:hAnsi="Calibri"/>
          <w:sz w:val="22"/>
          <w:szCs w:val="22"/>
        </w:rPr>
      </w:pPr>
    </w:p>
    <w:p w14:paraId="0D768E3F" w14:textId="77777777" w:rsidR="00281D50" w:rsidRDefault="00281D50" w:rsidP="00785118">
      <w:pPr>
        <w:ind w:right="-2"/>
        <w:jc w:val="both"/>
        <w:rPr>
          <w:rFonts w:ascii="Calibri" w:hAnsi="Calibri"/>
          <w:sz w:val="22"/>
          <w:szCs w:val="22"/>
        </w:rPr>
      </w:pPr>
    </w:p>
    <w:p w14:paraId="69AD8AEC" w14:textId="77777777" w:rsidR="00281D50" w:rsidRDefault="00281D50" w:rsidP="00785118">
      <w:pPr>
        <w:ind w:right="-2"/>
        <w:jc w:val="both"/>
        <w:rPr>
          <w:rFonts w:ascii="Calibri" w:hAnsi="Calibri"/>
          <w:sz w:val="22"/>
          <w:szCs w:val="22"/>
        </w:rPr>
        <w:sectPr w:rsidR="00281D50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EC670D1" w14:textId="77777777" w:rsidR="00785118" w:rsidRDefault="00785118" w:rsidP="001009C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81669CD" w14:textId="77777777" w:rsidR="00E21068" w:rsidRDefault="00E21068" w:rsidP="00DD2129">
      <w:pPr>
        <w:pStyle w:val="Default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sectPr w:rsidR="00E21068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752FE579" w14:textId="344174C0" w:rsidR="004B4EAC" w:rsidRDefault="000A6F19" w:rsidP="00DD2129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Sukladno </w:t>
      </w:r>
      <w:r w:rsidR="00281D50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prikazanom, </w:t>
      </w:r>
      <w:r w:rsidR="00FE382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r</w:t>
      </w: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ashodi neposredno </w:t>
      </w:r>
      <w:r w:rsidR="00584F77" w:rsidRPr="004B76DA">
        <w:rPr>
          <w:rFonts w:ascii="Calibri" w:hAnsi="Calibri"/>
          <w:color w:val="auto"/>
          <w:sz w:val="22"/>
          <w:szCs w:val="22"/>
        </w:rPr>
        <w:t>vezan</w:t>
      </w:r>
      <w:r w:rsidRPr="004B76DA">
        <w:rPr>
          <w:rFonts w:ascii="Calibri" w:hAnsi="Calibri"/>
          <w:color w:val="auto"/>
          <w:sz w:val="22"/>
          <w:szCs w:val="22"/>
        </w:rPr>
        <w:t>i</w:t>
      </w:r>
      <w:r w:rsidR="00584F77" w:rsidRPr="004B76DA">
        <w:rPr>
          <w:rFonts w:ascii="Calibri" w:hAnsi="Calibri"/>
          <w:color w:val="auto"/>
          <w:sz w:val="22"/>
          <w:szCs w:val="22"/>
        </w:rPr>
        <w:t xml:space="preserve"> uz ostvarivanje dječjih prava</w:t>
      </w:r>
      <w:r w:rsidR="00584F77"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 </w:t>
      </w: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u 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Proračunu Općine za 202</w:t>
      </w:r>
      <w:r w:rsidR="00281D50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4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. godinu čine </w:t>
      </w:r>
      <w:r w:rsidR="00E21068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48%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 ukupnog proračuna dok je </w:t>
      </w:r>
      <w:r w:rsidR="00757D8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kroz 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projekcij</w:t>
      </w:r>
      <w:r w:rsidR="00757D8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e proračuna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 </w:t>
      </w:r>
      <w:r w:rsidR="00DD2129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za</w:t>
      </w:r>
      <w:r w:rsidR="002C4EF3" w:rsidRPr="004B76DA">
        <w:rPr>
          <w:rFonts w:ascii="Calibri" w:hAnsi="Calibri"/>
          <w:color w:val="auto"/>
          <w:sz w:val="22"/>
          <w:szCs w:val="22"/>
        </w:rPr>
        <w:t xml:space="preserve"> </w:t>
      </w:r>
      <w:r w:rsidR="00584F77" w:rsidRPr="004B76DA">
        <w:rPr>
          <w:rFonts w:ascii="Calibri" w:hAnsi="Calibri"/>
          <w:color w:val="auto"/>
          <w:sz w:val="22"/>
          <w:szCs w:val="22"/>
        </w:rPr>
        <w:t>202</w:t>
      </w:r>
      <w:r w:rsidR="00E21068">
        <w:rPr>
          <w:rFonts w:ascii="Calibri" w:hAnsi="Calibri"/>
          <w:color w:val="auto"/>
          <w:sz w:val="22"/>
          <w:szCs w:val="22"/>
        </w:rPr>
        <w:t>5</w:t>
      </w:r>
      <w:r w:rsidR="00584F77" w:rsidRPr="004B76DA">
        <w:rPr>
          <w:rFonts w:ascii="Calibri" w:hAnsi="Calibri"/>
          <w:color w:val="auto"/>
          <w:sz w:val="22"/>
          <w:szCs w:val="22"/>
        </w:rPr>
        <w:t>.</w:t>
      </w:r>
      <w:r w:rsidR="00757D81">
        <w:rPr>
          <w:rFonts w:ascii="Calibri" w:hAnsi="Calibri"/>
          <w:color w:val="auto"/>
          <w:sz w:val="22"/>
          <w:szCs w:val="22"/>
        </w:rPr>
        <w:t xml:space="preserve"> i 202</w:t>
      </w:r>
      <w:r w:rsidR="00E21068">
        <w:rPr>
          <w:rFonts w:ascii="Calibri" w:hAnsi="Calibri"/>
          <w:color w:val="auto"/>
          <w:sz w:val="22"/>
          <w:szCs w:val="22"/>
        </w:rPr>
        <w:t>6</w:t>
      </w:r>
      <w:r w:rsidR="00757D81">
        <w:rPr>
          <w:rFonts w:ascii="Calibri" w:hAnsi="Calibri"/>
          <w:color w:val="auto"/>
          <w:sz w:val="22"/>
          <w:szCs w:val="22"/>
        </w:rPr>
        <w:t xml:space="preserve">. godinu planirano izdvajanje </w:t>
      </w:r>
      <w:r w:rsidR="00E21068">
        <w:rPr>
          <w:rFonts w:ascii="Calibri" w:hAnsi="Calibri"/>
          <w:color w:val="auto"/>
          <w:sz w:val="22"/>
          <w:szCs w:val="22"/>
        </w:rPr>
        <w:t>na razini 40%</w:t>
      </w:r>
      <w:r w:rsidR="00757D81">
        <w:rPr>
          <w:rFonts w:ascii="Calibri" w:hAnsi="Calibri"/>
          <w:color w:val="auto"/>
          <w:sz w:val="22"/>
          <w:szCs w:val="22"/>
        </w:rPr>
        <w:t xml:space="preserve"> proračuna</w:t>
      </w:r>
      <w:r w:rsidR="00E21068">
        <w:rPr>
          <w:rFonts w:ascii="Calibri" w:hAnsi="Calibri"/>
          <w:color w:val="auto"/>
          <w:sz w:val="22"/>
          <w:szCs w:val="22"/>
        </w:rPr>
        <w:t xml:space="preserve"> Općine</w:t>
      </w:r>
      <w:r w:rsidR="00757D81">
        <w:rPr>
          <w:rFonts w:ascii="Calibri" w:hAnsi="Calibri"/>
          <w:color w:val="auto"/>
          <w:sz w:val="22"/>
          <w:szCs w:val="22"/>
        </w:rPr>
        <w:t>. Navedeni podatak pokazuje</w:t>
      </w:r>
      <w:r w:rsidR="00DD2129">
        <w:rPr>
          <w:rFonts w:ascii="Calibri" w:hAnsi="Calibri"/>
          <w:color w:val="auto"/>
          <w:sz w:val="22"/>
          <w:szCs w:val="22"/>
        </w:rPr>
        <w:t xml:space="preserve"> iznimnu osjetljivost Općine </w:t>
      </w:r>
      <w:r w:rsidR="00890BF4">
        <w:rPr>
          <w:rFonts w:ascii="Calibri" w:hAnsi="Calibri"/>
          <w:color w:val="auto"/>
          <w:sz w:val="22"/>
          <w:szCs w:val="22"/>
        </w:rPr>
        <w:t xml:space="preserve">Viškove </w:t>
      </w:r>
      <w:r w:rsidR="00DD2129">
        <w:rPr>
          <w:rFonts w:ascii="Calibri" w:hAnsi="Calibri"/>
          <w:color w:val="auto"/>
          <w:sz w:val="22"/>
          <w:szCs w:val="22"/>
        </w:rPr>
        <w:t xml:space="preserve">na </w:t>
      </w:r>
      <w:r w:rsidR="00BF75DC">
        <w:rPr>
          <w:rFonts w:ascii="Calibri" w:hAnsi="Calibri"/>
          <w:color w:val="auto"/>
          <w:sz w:val="22"/>
          <w:szCs w:val="22"/>
        </w:rPr>
        <w:t xml:space="preserve">potrebe dječje </w:t>
      </w:r>
      <w:r w:rsidR="00BF75DC">
        <w:rPr>
          <w:rFonts w:ascii="Calibri" w:hAnsi="Calibri"/>
          <w:color w:val="auto"/>
          <w:sz w:val="22"/>
          <w:szCs w:val="22"/>
        </w:rPr>
        <w:t>populacije i visok</w:t>
      </w:r>
      <w:r w:rsidR="00890BF4">
        <w:rPr>
          <w:rFonts w:ascii="Calibri" w:hAnsi="Calibri"/>
          <w:color w:val="auto"/>
          <w:sz w:val="22"/>
          <w:szCs w:val="22"/>
        </w:rPr>
        <w:t>u</w:t>
      </w:r>
      <w:r w:rsidR="00BF75DC">
        <w:rPr>
          <w:rFonts w:ascii="Calibri" w:hAnsi="Calibri"/>
          <w:color w:val="auto"/>
          <w:sz w:val="22"/>
          <w:szCs w:val="22"/>
        </w:rPr>
        <w:t xml:space="preserve"> razin</w:t>
      </w:r>
      <w:r w:rsidR="00890BF4">
        <w:rPr>
          <w:rFonts w:ascii="Calibri" w:hAnsi="Calibri"/>
          <w:color w:val="auto"/>
          <w:sz w:val="22"/>
          <w:szCs w:val="22"/>
        </w:rPr>
        <w:t>u</w:t>
      </w:r>
      <w:r w:rsidR="00BF75DC">
        <w:rPr>
          <w:rFonts w:ascii="Calibri" w:hAnsi="Calibri"/>
          <w:color w:val="auto"/>
          <w:sz w:val="22"/>
          <w:szCs w:val="22"/>
        </w:rPr>
        <w:t xml:space="preserve"> zadovoljavanja </w:t>
      </w:r>
      <w:r w:rsidR="00297B14">
        <w:rPr>
          <w:rFonts w:ascii="Calibri" w:hAnsi="Calibri"/>
          <w:color w:val="auto"/>
          <w:sz w:val="22"/>
          <w:szCs w:val="22"/>
        </w:rPr>
        <w:t>njihovih</w:t>
      </w:r>
      <w:r w:rsidR="00BF75DC">
        <w:rPr>
          <w:rFonts w:ascii="Calibri" w:hAnsi="Calibri"/>
          <w:color w:val="auto"/>
          <w:sz w:val="22"/>
          <w:szCs w:val="22"/>
        </w:rPr>
        <w:t xml:space="preserve"> potreba</w:t>
      </w:r>
      <w:r w:rsidR="00297B14">
        <w:rPr>
          <w:rFonts w:ascii="Calibri" w:hAnsi="Calibri"/>
          <w:color w:val="auto"/>
          <w:sz w:val="22"/>
          <w:szCs w:val="22"/>
        </w:rPr>
        <w:t xml:space="preserve"> u svim segmentima </w:t>
      </w:r>
      <w:r w:rsidR="00E24AF7">
        <w:rPr>
          <w:rFonts w:ascii="Calibri" w:hAnsi="Calibri"/>
          <w:color w:val="auto"/>
          <w:sz w:val="22"/>
          <w:szCs w:val="22"/>
        </w:rPr>
        <w:t>društvenog života</w:t>
      </w:r>
      <w:r w:rsidR="00890BF4">
        <w:rPr>
          <w:rFonts w:ascii="Calibri" w:hAnsi="Calibri"/>
          <w:color w:val="auto"/>
          <w:sz w:val="22"/>
          <w:szCs w:val="22"/>
        </w:rPr>
        <w:t xml:space="preserve"> naše Općine</w:t>
      </w:r>
      <w:r w:rsidR="00DD2129">
        <w:rPr>
          <w:rFonts w:ascii="Calibri" w:hAnsi="Calibri"/>
          <w:color w:val="auto"/>
          <w:sz w:val="22"/>
          <w:szCs w:val="22"/>
        </w:rPr>
        <w:t xml:space="preserve">. </w:t>
      </w:r>
    </w:p>
    <w:p w14:paraId="49835029" w14:textId="77777777" w:rsidR="00DD2129" w:rsidRDefault="00DD2129" w:rsidP="00DD2129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A722D0" w14:textId="2220C6D5" w:rsidR="004B2AB9" w:rsidRPr="00573389" w:rsidRDefault="00573389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 w:rsidRPr="00573389">
        <w:rPr>
          <w:rFonts w:ascii="Calibri" w:hAnsi="Calibri"/>
          <w:sz w:val="22"/>
          <w:szCs w:val="22"/>
        </w:rPr>
        <w:t xml:space="preserve">Struktura planiranih proračunskih rashoda u Dječjem proračunu prema programima odnosno </w:t>
      </w:r>
      <w:r w:rsidR="008163BF" w:rsidRPr="00573389">
        <w:rPr>
          <w:rFonts w:ascii="Calibri" w:hAnsi="Calibri"/>
          <w:sz w:val="22"/>
          <w:szCs w:val="22"/>
        </w:rPr>
        <w:t xml:space="preserve">njihovim funkcijama </w:t>
      </w:r>
      <w:r w:rsidRPr="00573389">
        <w:rPr>
          <w:rFonts w:ascii="Calibri" w:hAnsi="Calibri"/>
          <w:sz w:val="22"/>
          <w:szCs w:val="22"/>
        </w:rPr>
        <w:t xml:space="preserve">prikazana je na grafikonu u nastavku. </w:t>
      </w:r>
      <w:r w:rsidR="004B2AB9" w:rsidRPr="00573389">
        <w:rPr>
          <w:rFonts w:ascii="Calibri" w:hAnsi="Calibri"/>
          <w:sz w:val="22"/>
          <w:szCs w:val="22"/>
        </w:rPr>
        <w:t xml:space="preserve"> </w:t>
      </w:r>
    </w:p>
    <w:p w14:paraId="6EE5C47F" w14:textId="77777777" w:rsidR="00E21068" w:rsidRDefault="00E21068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16"/>
          <w:szCs w:val="16"/>
        </w:rPr>
        <w:sectPr w:rsidR="00E21068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1FEF7150" w14:textId="735AA0E5" w:rsidR="004B2AB9" w:rsidRDefault="004B2AB9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16"/>
          <w:szCs w:val="16"/>
        </w:rPr>
      </w:pPr>
    </w:p>
    <w:p w14:paraId="76DB6255" w14:textId="77777777" w:rsidR="00415563" w:rsidRPr="00A766B4" w:rsidRDefault="00415563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16"/>
          <w:szCs w:val="16"/>
        </w:rPr>
      </w:pPr>
    </w:p>
    <w:p w14:paraId="3FDAC52E" w14:textId="77777777" w:rsidR="004B2AB9" w:rsidRPr="00023A5A" w:rsidRDefault="00E6393A" w:rsidP="001009CC">
      <w:pPr>
        <w:jc w:val="both"/>
        <w:rPr>
          <w:rFonts w:ascii="Calibri" w:hAnsi="Calibri"/>
          <w:sz w:val="22"/>
          <w:szCs w:val="22"/>
        </w:rPr>
      </w:pPr>
      <w:r w:rsidRPr="00023A5A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EB6DB04" wp14:editId="11C5C54D">
            <wp:extent cx="5654040" cy="4181475"/>
            <wp:effectExtent l="0" t="0" r="381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CB5B9D" w14:textId="77777777" w:rsidR="004B2AB9" w:rsidRPr="00023A5A" w:rsidRDefault="004B2AB9" w:rsidP="001009CC">
      <w:pPr>
        <w:jc w:val="both"/>
        <w:rPr>
          <w:rFonts w:ascii="Calibri" w:hAnsi="Calibri"/>
          <w:sz w:val="22"/>
          <w:szCs w:val="22"/>
        </w:rPr>
      </w:pPr>
    </w:p>
    <w:p w14:paraId="02867114" w14:textId="77777777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00F750B4" w14:textId="69866BC6" w:rsidR="001042D7" w:rsidRDefault="00E6393A" w:rsidP="001042D7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 w:rsidRPr="006A24C5">
        <w:rPr>
          <w:rFonts w:ascii="Calibri" w:hAnsi="Calibri"/>
          <w:sz w:val="22"/>
          <w:szCs w:val="22"/>
        </w:rPr>
        <w:t xml:space="preserve">U strukturi </w:t>
      </w:r>
      <w:r w:rsidRPr="00C20128">
        <w:rPr>
          <w:rFonts w:ascii="Calibri" w:hAnsi="Calibri"/>
          <w:sz w:val="22"/>
          <w:szCs w:val="22"/>
        </w:rPr>
        <w:t>rashoda prema programima odnosno njihovim funkcijama planiranim u Dječjem proračunu za 202</w:t>
      </w:r>
      <w:r w:rsidR="001B666F">
        <w:rPr>
          <w:rFonts w:ascii="Calibri" w:hAnsi="Calibri"/>
          <w:sz w:val="22"/>
          <w:szCs w:val="22"/>
        </w:rPr>
        <w:t>4</w:t>
      </w:r>
      <w:r w:rsidR="008A3A4F" w:rsidRPr="00C20128">
        <w:rPr>
          <w:rFonts w:ascii="Calibri" w:hAnsi="Calibri"/>
          <w:sz w:val="22"/>
          <w:szCs w:val="22"/>
        </w:rPr>
        <w:t>. godinu</w:t>
      </w:r>
      <w:r w:rsidRPr="00C20128">
        <w:rPr>
          <w:rFonts w:ascii="Calibri" w:hAnsi="Calibri"/>
          <w:sz w:val="22"/>
          <w:szCs w:val="22"/>
        </w:rPr>
        <w:t xml:space="preserve">, najveći udio od </w:t>
      </w:r>
      <w:r w:rsidR="00160EC4">
        <w:rPr>
          <w:rFonts w:ascii="Calibri" w:hAnsi="Calibri"/>
          <w:sz w:val="22"/>
          <w:szCs w:val="22"/>
        </w:rPr>
        <w:t>8</w:t>
      </w:r>
      <w:r w:rsidR="00B54CD8" w:rsidRPr="00C20128">
        <w:rPr>
          <w:rFonts w:ascii="Calibri" w:hAnsi="Calibri"/>
          <w:sz w:val="22"/>
          <w:szCs w:val="22"/>
        </w:rPr>
        <w:t>7,</w:t>
      </w:r>
      <w:r w:rsidR="00160EC4">
        <w:rPr>
          <w:rFonts w:ascii="Calibri" w:hAnsi="Calibri"/>
          <w:sz w:val="22"/>
          <w:szCs w:val="22"/>
        </w:rPr>
        <w:t>75</w:t>
      </w:r>
      <w:r w:rsidR="00B54CD8" w:rsidRPr="00C20128">
        <w:rPr>
          <w:rFonts w:ascii="Calibri" w:hAnsi="Calibri"/>
          <w:sz w:val="22"/>
          <w:szCs w:val="22"/>
        </w:rPr>
        <w:t>% č</w:t>
      </w:r>
      <w:r w:rsidR="008A3A4F" w:rsidRPr="00C20128">
        <w:rPr>
          <w:rFonts w:ascii="Calibri" w:hAnsi="Calibri"/>
          <w:sz w:val="22"/>
          <w:szCs w:val="22"/>
        </w:rPr>
        <w:t xml:space="preserve">ine </w:t>
      </w:r>
      <w:r w:rsidRPr="00C20128">
        <w:rPr>
          <w:rFonts w:ascii="Calibri" w:hAnsi="Calibri"/>
          <w:sz w:val="22"/>
          <w:szCs w:val="22"/>
        </w:rPr>
        <w:t>rashodi vezani uz predškolski odgoj i skrb o djeci predškolskog uzrasta.</w:t>
      </w:r>
      <w:r w:rsidR="008A3A4F" w:rsidRPr="00C20128">
        <w:rPr>
          <w:rFonts w:ascii="Calibri" w:hAnsi="Calibri"/>
          <w:sz w:val="22"/>
          <w:szCs w:val="22"/>
        </w:rPr>
        <w:t xml:space="preserve"> </w:t>
      </w:r>
      <w:bookmarkStart w:id="1" w:name="_Hlk159319298"/>
      <w:r w:rsidR="001042D7">
        <w:rPr>
          <w:rFonts w:ascii="Calibri" w:hAnsi="Calibri"/>
          <w:sz w:val="22"/>
          <w:szCs w:val="22"/>
        </w:rPr>
        <w:t xml:space="preserve"> Naime, u</w:t>
      </w:r>
      <w:r w:rsidR="00051B54" w:rsidRPr="001042D7">
        <w:rPr>
          <w:rFonts w:ascii="Calibri" w:hAnsi="Calibri"/>
          <w:sz w:val="22"/>
          <w:szCs w:val="22"/>
        </w:rPr>
        <w:t xml:space="preserve"> pedagošku godinu 2023./24. </w:t>
      </w:r>
      <w:r w:rsidR="001042D7">
        <w:rPr>
          <w:rFonts w:ascii="Calibri" w:hAnsi="Calibri"/>
          <w:sz w:val="22"/>
          <w:szCs w:val="22"/>
        </w:rPr>
        <w:t xml:space="preserve">u Dječji vrtić Općine upisano je </w:t>
      </w:r>
      <w:r w:rsidR="00051B54" w:rsidRPr="001042D7">
        <w:rPr>
          <w:rFonts w:ascii="Calibri" w:hAnsi="Calibri"/>
          <w:sz w:val="22"/>
          <w:szCs w:val="22"/>
        </w:rPr>
        <w:t>ukupno 272 djece (203 vrtić + 69 jaslice)</w:t>
      </w:r>
      <w:r w:rsidR="001042D7">
        <w:rPr>
          <w:rFonts w:ascii="Calibri" w:hAnsi="Calibri"/>
          <w:sz w:val="22"/>
          <w:szCs w:val="22"/>
        </w:rPr>
        <w:t xml:space="preserve"> dok je u ostale vrtiće na područje Općine upisano još 298 djece. Općina izdvaja značajna sredstva za financiranje smještaja djece u predškolskim ustanovama kako na području Općine tako i izvan nje. </w:t>
      </w:r>
      <w:r w:rsidR="00051B54" w:rsidRPr="001042D7">
        <w:rPr>
          <w:rFonts w:ascii="Calibri" w:hAnsi="Calibri"/>
          <w:sz w:val="22"/>
          <w:szCs w:val="22"/>
        </w:rPr>
        <w:t xml:space="preserve">Zbog zadovoljenja potreba lokalne zajednice u području kvalitetne skrbi za djecu predškolskog uzrasta, planirano je </w:t>
      </w:r>
      <w:r w:rsidR="001042D7" w:rsidRPr="00C20128">
        <w:rPr>
          <w:rFonts w:ascii="Calibri" w:hAnsi="Calibri"/>
          <w:sz w:val="22"/>
          <w:szCs w:val="22"/>
        </w:rPr>
        <w:t>najznačajnije izdvajanje</w:t>
      </w:r>
      <w:r w:rsidR="001042D7">
        <w:rPr>
          <w:rFonts w:ascii="Calibri" w:hAnsi="Calibri"/>
          <w:sz w:val="22"/>
          <w:szCs w:val="22"/>
        </w:rPr>
        <w:t xml:space="preserve"> u dječjem proračunu za 2024. , a koje se odnosi na </w:t>
      </w:r>
      <w:r w:rsidR="001042D7" w:rsidRPr="00C20128">
        <w:rPr>
          <w:rFonts w:ascii="Calibri" w:hAnsi="Calibri"/>
          <w:sz w:val="22"/>
          <w:szCs w:val="22"/>
        </w:rPr>
        <w:t>rashod</w:t>
      </w:r>
      <w:r w:rsidR="001042D7">
        <w:rPr>
          <w:rFonts w:ascii="Calibri" w:hAnsi="Calibri"/>
          <w:sz w:val="22"/>
          <w:szCs w:val="22"/>
        </w:rPr>
        <w:t>e</w:t>
      </w:r>
      <w:r w:rsidR="001042D7" w:rsidRPr="00C20128">
        <w:rPr>
          <w:rFonts w:ascii="Calibri" w:hAnsi="Calibri"/>
          <w:sz w:val="22"/>
          <w:szCs w:val="22"/>
        </w:rPr>
        <w:t xml:space="preserve"> za izgradnju i opremanje nove zgrade dječjeg vrtića </w:t>
      </w:r>
      <w:r w:rsidR="001042D7">
        <w:rPr>
          <w:rFonts w:ascii="Calibri" w:hAnsi="Calibri"/>
          <w:sz w:val="22"/>
          <w:szCs w:val="22"/>
        </w:rPr>
        <w:t xml:space="preserve">i jaslica </w:t>
      </w:r>
      <w:r w:rsidR="001042D7" w:rsidRPr="00C20128">
        <w:rPr>
          <w:rFonts w:ascii="Calibri" w:hAnsi="Calibri"/>
          <w:sz w:val="22"/>
          <w:szCs w:val="22"/>
        </w:rPr>
        <w:t xml:space="preserve">u Viškovu. </w:t>
      </w:r>
    </w:p>
    <w:bookmarkEnd w:id="1"/>
    <w:p w14:paraId="7D8BADC2" w14:textId="296A22B8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2672ABE3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6C7E68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838F8F6" w14:textId="641B3819" w:rsidR="006C7E68" w:rsidRDefault="001042D7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6C7E68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Uz ranije spomenuto, planirana su i </w:t>
      </w:r>
      <w:r w:rsidR="00E6393A" w:rsidRPr="006A24C5">
        <w:rPr>
          <w:rFonts w:ascii="Calibri" w:hAnsi="Calibri"/>
          <w:sz w:val="22"/>
          <w:szCs w:val="22"/>
        </w:rPr>
        <w:t xml:space="preserve">sredstva za razne oblike pomoći obiteljima za djecu, od novčanih pomoći roditeljima za novorođenčad, poklon paketa za djecu predškolske dobi i za </w:t>
      </w:r>
      <w:proofErr w:type="spellStart"/>
      <w:r w:rsidR="00E6393A" w:rsidRPr="006A24C5">
        <w:rPr>
          <w:rFonts w:ascii="Calibri" w:hAnsi="Calibri"/>
          <w:sz w:val="22"/>
          <w:szCs w:val="22"/>
        </w:rPr>
        <w:t>prvašiće</w:t>
      </w:r>
      <w:proofErr w:type="spellEnd"/>
      <w:r w:rsidR="001B666F">
        <w:rPr>
          <w:rFonts w:ascii="Calibri" w:hAnsi="Calibri"/>
          <w:sz w:val="22"/>
          <w:szCs w:val="22"/>
        </w:rPr>
        <w:t xml:space="preserve"> </w:t>
      </w:r>
      <w:r w:rsidR="00E6393A" w:rsidRPr="006A24C5">
        <w:rPr>
          <w:rFonts w:ascii="Calibri" w:hAnsi="Calibri"/>
          <w:sz w:val="22"/>
          <w:szCs w:val="22"/>
        </w:rPr>
        <w:t xml:space="preserve"> do </w:t>
      </w:r>
      <w:r w:rsidR="00E6393A" w:rsidRPr="00C911B6">
        <w:rPr>
          <w:rFonts w:ascii="Calibri" w:hAnsi="Calibri"/>
          <w:sz w:val="22"/>
          <w:szCs w:val="22"/>
        </w:rPr>
        <w:t xml:space="preserve">programa za djecu sa smetnjama u razvoju te </w:t>
      </w:r>
      <w:r w:rsidR="00757D81">
        <w:rPr>
          <w:rFonts w:ascii="Calibri" w:hAnsi="Calibri"/>
          <w:sz w:val="22"/>
          <w:szCs w:val="22"/>
        </w:rPr>
        <w:t>osiguravan</w:t>
      </w:r>
      <w:r w:rsidR="006C7E68">
        <w:rPr>
          <w:rFonts w:ascii="Calibri" w:hAnsi="Calibri"/>
          <w:sz w:val="22"/>
          <w:szCs w:val="22"/>
        </w:rPr>
        <w:t>je usluga logopeda za djecu koja</w:t>
      </w:r>
      <w:r>
        <w:rPr>
          <w:rFonts w:ascii="Calibri" w:hAnsi="Calibri"/>
          <w:sz w:val="22"/>
          <w:szCs w:val="22"/>
        </w:rPr>
        <w:t xml:space="preserve"> </w:t>
      </w:r>
      <w:r w:rsidR="006C7E68">
        <w:rPr>
          <w:rFonts w:ascii="Calibri" w:hAnsi="Calibri"/>
          <w:sz w:val="22"/>
          <w:szCs w:val="22"/>
        </w:rPr>
        <w:t>za to imaju potrebe.</w:t>
      </w:r>
    </w:p>
    <w:p w14:paraId="7AACB3F9" w14:textId="18A178AF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C0D7596" w14:textId="63F21CA2" w:rsidR="006C7E68" w:rsidRDefault="00E6393A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911B6">
        <w:rPr>
          <w:rFonts w:ascii="Calibri" w:hAnsi="Calibri"/>
          <w:sz w:val="22"/>
          <w:szCs w:val="22"/>
        </w:rPr>
        <w:t>Rashodi vezani uz obrazovanje djece</w:t>
      </w:r>
      <w:r w:rsidR="005C11C2">
        <w:rPr>
          <w:rFonts w:ascii="Calibri" w:hAnsi="Calibri"/>
          <w:sz w:val="22"/>
          <w:szCs w:val="22"/>
        </w:rPr>
        <w:t xml:space="preserve">, a </w:t>
      </w:r>
      <w:r w:rsidRPr="00C911B6">
        <w:rPr>
          <w:rFonts w:ascii="Calibri" w:hAnsi="Calibri"/>
          <w:sz w:val="22"/>
          <w:szCs w:val="22"/>
        </w:rPr>
        <w:t xml:space="preserve"> koji se odnose na sufinanciranje programa iznad propisanog standarda u osnovnoškolskom i srednjoškolskom obrazovanju djece</w:t>
      </w:r>
      <w:r w:rsidR="00160EC4">
        <w:rPr>
          <w:rFonts w:ascii="Calibri" w:hAnsi="Calibri"/>
          <w:sz w:val="22"/>
          <w:szCs w:val="22"/>
        </w:rPr>
        <w:t xml:space="preserve"> te </w:t>
      </w:r>
      <w:r w:rsidR="005C11C2">
        <w:rPr>
          <w:rFonts w:ascii="Calibri" w:hAnsi="Calibri"/>
          <w:sz w:val="22"/>
          <w:szCs w:val="22"/>
        </w:rPr>
        <w:t xml:space="preserve">čine </w:t>
      </w:r>
      <w:r w:rsidR="00160EC4">
        <w:rPr>
          <w:rFonts w:ascii="Calibri" w:hAnsi="Calibri"/>
          <w:sz w:val="22"/>
          <w:szCs w:val="22"/>
        </w:rPr>
        <w:t>2,93</w:t>
      </w:r>
      <w:r w:rsidRPr="00C911B6">
        <w:rPr>
          <w:rFonts w:ascii="Calibri" w:hAnsi="Calibri"/>
          <w:sz w:val="22"/>
          <w:szCs w:val="22"/>
        </w:rPr>
        <w:t>% plana Dječjeg proračuna</w:t>
      </w:r>
      <w:r w:rsidR="004F45AE">
        <w:rPr>
          <w:rFonts w:ascii="Calibri" w:hAnsi="Calibri"/>
          <w:sz w:val="22"/>
          <w:szCs w:val="22"/>
        </w:rPr>
        <w:t xml:space="preserve"> za 202</w:t>
      </w:r>
      <w:r w:rsidR="00160EC4">
        <w:rPr>
          <w:rFonts w:ascii="Calibri" w:hAnsi="Calibri"/>
          <w:sz w:val="22"/>
          <w:szCs w:val="22"/>
        </w:rPr>
        <w:t>4</w:t>
      </w:r>
      <w:r w:rsidR="004F45AE">
        <w:rPr>
          <w:rFonts w:ascii="Calibri" w:hAnsi="Calibri"/>
          <w:sz w:val="22"/>
          <w:szCs w:val="22"/>
        </w:rPr>
        <w:t>. g</w:t>
      </w:r>
      <w:r w:rsidRPr="00C911B6">
        <w:rPr>
          <w:rFonts w:ascii="Calibri" w:hAnsi="Calibri"/>
          <w:sz w:val="22"/>
          <w:szCs w:val="22"/>
        </w:rPr>
        <w:t>odinu.</w:t>
      </w:r>
      <w:r w:rsidR="00160EC4">
        <w:rPr>
          <w:rFonts w:ascii="Calibri" w:hAnsi="Calibri"/>
          <w:sz w:val="22"/>
          <w:szCs w:val="22"/>
        </w:rPr>
        <w:t xml:space="preserve"> Potrebno je naglasiti da je izgradnju nove škole u Marinićima preuzela Primorsko-goranska županija kao osnivač škole, a Općina Viškovo joj je ustupila izrađenu projektnu dokumentaciju</w:t>
      </w:r>
      <w:r w:rsidR="001042D7">
        <w:rPr>
          <w:rFonts w:ascii="Calibri" w:hAnsi="Calibri"/>
          <w:sz w:val="22"/>
          <w:szCs w:val="22"/>
        </w:rPr>
        <w:t xml:space="preserve">. </w:t>
      </w:r>
      <w:r w:rsidRPr="00C911B6">
        <w:rPr>
          <w:rFonts w:ascii="Calibri" w:hAnsi="Calibri"/>
          <w:sz w:val="22"/>
          <w:szCs w:val="22"/>
        </w:rPr>
        <w:t xml:space="preserve"> </w:t>
      </w:r>
    </w:p>
    <w:p w14:paraId="01316FF6" w14:textId="5826BB17" w:rsidR="00D25E29" w:rsidRDefault="00D25E29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D25E29" w:rsidSect="00F529FD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C5DDE52" w14:textId="77777777" w:rsidR="009A6699" w:rsidRDefault="006C7E68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0A871D8" w14:textId="5795795E" w:rsidR="00D25E29" w:rsidRDefault="00D25E29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D25E29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60A0E02B" w14:textId="5A414FB0" w:rsidR="006C7E68" w:rsidRDefault="00E6393A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6C7E68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  <w:r w:rsidRPr="00C911B6">
        <w:rPr>
          <w:rFonts w:ascii="Calibri" w:hAnsi="Calibri"/>
          <w:sz w:val="22"/>
          <w:szCs w:val="22"/>
        </w:rPr>
        <w:t xml:space="preserve">U </w:t>
      </w:r>
      <w:r w:rsidR="00160EC4">
        <w:rPr>
          <w:rFonts w:ascii="Calibri" w:hAnsi="Calibri"/>
          <w:sz w:val="22"/>
          <w:szCs w:val="22"/>
        </w:rPr>
        <w:t xml:space="preserve">okviru ovog </w:t>
      </w:r>
      <w:r w:rsidR="004F45AE">
        <w:rPr>
          <w:rFonts w:ascii="Calibri" w:hAnsi="Calibri"/>
          <w:sz w:val="22"/>
          <w:szCs w:val="22"/>
        </w:rPr>
        <w:t>program</w:t>
      </w:r>
      <w:r w:rsidR="00160EC4">
        <w:rPr>
          <w:rFonts w:ascii="Calibri" w:hAnsi="Calibri"/>
          <w:sz w:val="22"/>
          <w:szCs w:val="22"/>
        </w:rPr>
        <w:t>a</w:t>
      </w:r>
      <w:r w:rsidR="004F45AE">
        <w:rPr>
          <w:rFonts w:ascii="Calibri" w:hAnsi="Calibri"/>
          <w:sz w:val="22"/>
          <w:szCs w:val="22"/>
        </w:rPr>
        <w:t xml:space="preserve"> osigurana su sredstva za </w:t>
      </w:r>
      <w:r w:rsidRPr="00C911B6">
        <w:rPr>
          <w:rFonts w:ascii="Calibri" w:hAnsi="Calibri"/>
          <w:sz w:val="22"/>
          <w:szCs w:val="22"/>
        </w:rPr>
        <w:t xml:space="preserve">subvencije produženog boravka i nabavu radnih bilježnica učenicima osnovnih škola, za nagrađivanje odličnih učenika u osnovnim </w:t>
      </w:r>
      <w:r w:rsidRPr="00C911B6">
        <w:rPr>
          <w:rFonts w:ascii="Calibri" w:hAnsi="Calibri"/>
          <w:sz w:val="22"/>
          <w:szCs w:val="22"/>
        </w:rPr>
        <w:t>školama u svrhu poticanja njihove izvrsnosti, sufinanciranje dodatnih osnovnoškolskih programa iznad propisanog standarda te za dodjelu stipendija učenicima srednjih škola.</w:t>
      </w:r>
    </w:p>
    <w:p w14:paraId="50C7FC79" w14:textId="77777777" w:rsidR="001042D7" w:rsidRDefault="001042D7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2540C8F7" w14:textId="77777777" w:rsidR="001042D7" w:rsidRDefault="001042D7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29B65BB6" w14:textId="77777777" w:rsidR="001042D7" w:rsidRDefault="001042D7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6B0A25D7" w14:textId="416A6520" w:rsidR="00E6393A" w:rsidRDefault="005C11C2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</w:t>
      </w:r>
      <w:r w:rsidR="004F45AE">
        <w:rPr>
          <w:rFonts w:ascii="Calibri" w:hAnsi="Calibri"/>
          <w:sz w:val="22"/>
          <w:szCs w:val="22"/>
        </w:rPr>
        <w:t xml:space="preserve"> provođenje kulturnih te s</w:t>
      </w:r>
      <w:r w:rsidR="00E6393A" w:rsidRPr="00C911B6">
        <w:rPr>
          <w:rFonts w:ascii="Calibri" w:hAnsi="Calibri"/>
          <w:sz w:val="22"/>
          <w:szCs w:val="22"/>
        </w:rPr>
        <w:t xml:space="preserve">portskih i rekreativnih sadržaja namijenjenih neposredno djeci </w:t>
      </w:r>
      <w:r>
        <w:rPr>
          <w:rFonts w:ascii="Calibri" w:hAnsi="Calibri"/>
          <w:sz w:val="22"/>
          <w:szCs w:val="22"/>
        </w:rPr>
        <w:t xml:space="preserve">planirani su rashodi na razini </w:t>
      </w:r>
      <w:r w:rsidR="00160EC4">
        <w:rPr>
          <w:rFonts w:ascii="Calibri" w:hAnsi="Calibri"/>
          <w:sz w:val="22"/>
          <w:szCs w:val="22"/>
        </w:rPr>
        <w:t>4,99</w:t>
      </w:r>
      <w:r w:rsidR="004F45AE">
        <w:rPr>
          <w:rFonts w:ascii="Calibri" w:hAnsi="Calibri"/>
          <w:sz w:val="22"/>
          <w:szCs w:val="22"/>
        </w:rPr>
        <w:t xml:space="preserve">% </w:t>
      </w:r>
      <w:r w:rsidR="00E6393A" w:rsidRPr="00C911B6">
        <w:rPr>
          <w:rFonts w:ascii="Calibri" w:hAnsi="Calibri"/>
          <w:sz w:val="22"/>
          <w:szCs w:val="22"/>
        </w:rPr>
        <w:t>plana Dječjeg proračuna</w:t>
      </w:r>
      <w:r w:rsidR="002B59C4">
        <w:rPr>
          <w:rFonts w:ascii="Calibri" w:hAnsi="Calibri"/>
          <w:sz w:val="22"/>
          <w:szCs w:val="22"/>
        </w:rPr>
        <w:t xml:space="preserve">. Ovi se rashodi </w:t>
      </w:r>
      <w:r w:rsidR="004F45AE">
        <w:rPr>
          <w:rFonts w:ascii="Calibri" w:hAnsi="Calibri"/>
          <w:sz w:val="22"/>
          <w:szCs w:val="22"/>
        </w:rPr>
        <w:t>od</w:t>
      </w:r>
      <w:r w:rsidR="00E6393A" w:rsidRPr="00C911B6">
        <w:rPr>
          <w:rFonts w:ascii="Calibri" w:hAnsi="Calibri"/>
          <w:sz w:val="22"/>
          <w:szCs w:val="22"/>
        </w:rPr>
        <w:t xml:space="preserve">nose na programe kulturnih i sportskih udruga i drugih subjekata namijenjenih dječjoj populaciji </w:t>
      </w:r>
      <w:r w:rsidR="00160EC4">
        <w:rPr>
          <w:rFonts w:ascii="Calibri" w:hAnsi="Calibri"/>
          <w:sz w:val="22"/>
          <w:szCs w:val="22"/>
        </w:rPr>
        <w:t xml:space="preserve">kao i na programe JU Knjižnica i čitaonica „Halubajska zora“ te JU „Kuća </w:t>
      </w:r>
      <w:proofErr w:type="spellStart"/>
      <w:r w:rsidR="00160EC4">
        <w:rPr>
          <w:rFonts w:ascii="Calibri" w:hAnsi="Calibri"/>
          <w:sz w:val="22"/>
          <w:szCs w:val="22"/>
        </w:rPr>
        <w:t>Halubajskega</w:t>
      </w:r>
      <w:proofErr w:type="spellEnd"/>
      <w:r w:rsidR="00160EC4">
        <w:rPr>
          <w:rFonts w:ascii="Calibri" w:hAnsi="Calibri"/>
          <w:sz w:val="22"/>
          <w:szCs w:val="22"/>
        </w:rPr>
        <w:t xml:space="preserve"> zvončara“, sve </w:t>
      </w:r>
      <w:r w:rsidR="00E6393A" w:rsidRPr="00C911B6">
        <w:rPr>
          <w:rFonts w:ascii="Calibri" w:hAnsi="Calibri"/>
          <w:sz w:val="22"/>
          <w:szCs w:val="22"/>
        </w:rPr>
        <w:t xml:space="preserve">u svrhu </w:t>
      </w:r>
      <w:r w:rsidR="00160EC4">
        <w:rPr>
          <w:rFonts w:ascii="Calibri" w:hAnsi="Calibri"/>
          <w:sz w:val="22"/>
          <w:szCs w:val="22"/>
        </w:rPr>
        <w:t xml:space="preserve">uključivanja djece u različite programe te </w:t>
      </w:r>
      <w:r w:rsidR="00E6393A" w:rsidRPr="00C911B6">
        <w:rPr>
          <w:rFonts w:ascii="Calibri" w:hAnsi="Calibri"/>
          <w:sz w:val="22"/>
          <w:szCs w:val="22"/>
        </w:rPr>
        <w:t xml:space="preserve">poticanja </w:t>
      </w:r>
      <w:r w:rsidR="00160EC4">
        <w:rPr>
          <w:rFonts w:ascii="Calibri" w:hAnsi="Calibri"/>
          <w:sz w:val="22"/>
          <w:szCs w:val="22"/>
        </w:rPr>
        <w:t xml:space="preserve">njihova </w:t>
      </w:r>
      <w:r w:rsidR="00E6393A" w:rsidRPr="00C911B6">
        <w:rPr>
          <w:rFonts w:ascii="Calibri" w:hAnsi="Calibri"/>
          <w:sz w:val="22"/>
          <w:szCs w:val="22"/>
        </w:rPr>
        <w:t xml:space="preserve">razvoja na području glazbene, plesne i likovne umjetnosti, književnosti, njegovanja običaja kraja te u mnogobrojnim sportskim aktivnostima. </w:t>
      </w:r>
      <w:r w:rsidR="00160EC4">
        <w:rPr>
          <w:rFonts w:ascii="Calibri" w:hAnsi="Calibri"/>
          <w:sz w:val="22"/>
          <w:szCs w:val="22"/>
        </w:rPr>
        <w:t xml:space="preserve"> </w:t>
      </w:r>
    </w:p>
    <w:p w14:paraId="7F5A8FD4" w14:textId="77777777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23CF0489" w14:textId="77777777" w:rsidR="00434AAF" w:rsidRDefault="00434AAF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7E10D99" w14:textId="3D3C0804" w:rsidR="00434AAF" w:rsidRDefault="00434AAF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30C59F2" wp14:editId="5650F654">
            <wp:extent cx="2815200" cy="1875600"/>
            <wp:effectExtent l="0" t="0" r="4445" b="0"/>
            <wp:docPr id="11340706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70612" name="Slika 11340706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76B8" w14:textId="77777777" w:rsidR="002B59C4" w:rsidRDefault="002B59C4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4F99DEF2" w14:textId="77777777" w:rsidR="002B59C4" w:rsidRDefault="002B59C4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00131FA7" w14:textId="77777777" w:rsidR="002B59C4" w:rsidRDefault="002B59C4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15A502FA" w14:textId="4630978E" w:rsidR="002B59C4" w:rsidRDefault="004F45AE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socijalnu i zdravstvenu skrb </w:t>
      </w:r>
      <w:r w:rsidR="002F46EC">
        <w:rPr>
          <w:rFonts w:ascii="Calibri" w:hAnsi="Calibri"/>
          <w:sz w:val="22"/>
          <w:szCs w:val="22"/>
        </w:rPr>
        <w:t xml:space="preserve">djece </w:t>
      </w:r>
      <w:r>
        <w:rPr>
          <w:rFonts w:ascii="Calibri" w:hAnsi="Calibri"/>
          <w:sz w:val="22"/>
          <w:szCs w:val="22"/>
        </w:rPr>
        <w:t>o</w:t>
      </w:r>
      <w:r w:rsidR="002F46EC">
        <w:rPr>
          <w:rFonts w:ascii="Calibri" w:hAnsi="Calibri"/>
          <w:sz w:val="22"/>
          <w:szCs w:val="22"/>
        </w:rPr>
        <w:t xml:space="preserve">dnosno </w:t>
      </w:r>
      <w:r w:rsidR="00E6393A" w:rsidRPr="00C911B6">
        <w:rPr>
          <w:rFonts w:ascii="Calibri" w:hAnsi="Calibri"/>
          <w:sz w:val="22"/>
          <w:szCs w:val="22"/>
        </w:rPr>
        <w:t>zaštit</w:t>
      </w:r>
      <w:r w:rsidR="002F46EC">
        <w:rPr>
          <w:rFonts w:ascii="Calibri" w:hAnsi="Calibri"/>
          <w:sz w:val="22"/>
          <w:szCs w:val="22"/>
        </w:rPr>
        <w:t>u</w:t>
      </w:r>
      <w:r w:rsidR="00E6393A" w:rsidRPr="00C911B6">
        <w:rPr>
          <w:rFonts w:ascii="Calibri" w:hAnsi="Calibri"/>
          <w:sz w:val="22"/>
          <w:szCs w:val="22"/>
        </w:rPr>
        <w:t xml:space="preserve"> djece u socijalno ugroženim obiteljima</w:t>
      </w:r>
      <w:r>
        <w:rPr>
          <w:rFonts w:ascii="Calibri" w:hAnsi="Calibri"/>
          <w:sz w:val="22"/>
          <w:szCs w:val="22"/>
        </w:rPr>
        <w:t xml:space="preserve"> te</w:t>
      </w:r>
      <w:r w:rsidR="00226283">
        <w:rPr>
          <w:rFonts w:ascii="Calibri" w:hAnsi="Calibri"/>
          <w:sz w:val="22"/>
          <w:szCs w:val="22"/>
        </w:rPr>
        <w:t xml:space="preserve"> </w:t>
      </w:r>
      <w:r w:rsidR="00E6393A" w:rsidRPr="00C911B6">
        <w:rPr>
          <w:rFonts w:ascii="Calibri" w:hAnsi="Calibri"/>
          <w:sz w:val="22"/>
          <w:szCs w:val="22"/>
        </w:rPr>
        <w:t>dodatn</w:t>
      </w:r>
      <w:r w:rsidR="002F46EC">
        <w:rPr>
          <w:rFonts w:ascii="Calibri" w:hAnsi="Calibri"/>
          <w:sz w:val="22"/>
          <w:szCs w:val="22"/>
        </w:rPr>
        <w:t>u</w:t>
      </w:r>
      <w:r w:rsidR="00E6393A" w:rsidRPr="00C911B6">
        <w:rPr>
          <w:rFonts w:ascii="Calibri" w:hAnsi="Calibri"/>
          <w:sz w:val="22"/>
          <w:szCs w:val="22"/>
        </w:rPr>
        <w:t xml:space="preserve"> zdravstven</w:t>
      </w:r>
      <w:r w:rsidR="002F46EC">
        <w:rPr>
          <w:rFonts w:ascii="Calibri" w:hAnsi="Calibri"/>
          <w:sz w:val="22"/>
          <w:szCs w:val="22"/>
        </w:rPr>
        <w:t>u</w:t>
      </w:r>
      <w:r w:rsidR="00E6393A" w:rsidRPr="00C911B6">
        <w:rPr>
          <w:rFonts w:ascii="Calibri" w:hAnsi="Calibri"/>
          <w:sz w:val="22"/>
          <w:szCs w:val="22"/>
        </w:rPr>
        <w:t xml:space="preserve"> zaštit</w:t>
      </w:r>
      <w:r w:rsidR="002F46EC">
        <w:rPr>
          <w:rFonts w:ascii="Calibri" w:hAnsi="Calibri"/>
          <w:sz w:val="22"/>
          <w:szCs w:val="22"/>
        </w:rPr>
        <w:t xml:space="preserve">u </w:t>
      </w:r>
      <w:r w:rsidR="00E6393A" w:rsidRPr="00C911B6">
        <w:rPr>
          <w:rFonts w:ascii="Calibri" w:hAnsi="Calibri"/>
          <w:sz w:val="22"/>
          <w:szCs w:val="22"/>
        </w:rPr>
        <w:t>iznad propis</w:t>
      </w:r>
      <w:r w:rsidR="00AD56DB">
        <w:rPr>
          <w:rFonts w:ascii="Calibri" w:hAnsi="Calibri"/>
          <w:sz w:val="22"/>
          <w:szCs w:val="22"/>
        </w:rPr>
        <w:t>a</w:t>
      </w:r>
      <w:r w:rsidR="00E6393A" w:rsidRPr="00C911B6">
        <w:rPr>
          <w:rFonts w:ascii="Calibri" w:hAnsi="Calibri"/>
          <w:sz w:val="22"/>
          <w:szCs w:val="22"/>
        </w:rPr>
        <w:t>nog standarda</w:t>
      </w:r>
      <w:r w:rsidR="002F46EC">
        <w:rPr>
          <w:rFonts w:ascii="Calibri" w:hAnsi="Calibri"/>
          <w:sz w:val="22"/>
          <w:szCs w:val="22"/>
        </w:rPr>
        <w:t xml:space="preserve">, a </w:t>
      </w:r>
      <w:r w:rsidR="00E6393A" w:rsidRPr="00C911B6">
        <w:rPr>
          <w:rFonts w:ascii="Calibri" w:hAnsi="Calibri"/>
          <w:sz w:val="22"/>
          <w:szCs w:val="22"/>
        </w:rPr>
        <w:t>koja uključuje i skrb o djeci s posebnim potrebama</w:t>
      </w:r>
      <w:r w:rsidR="002F46EC">
        <w:rPr>
          <w:rFonts w:ascii="Calibri" w:hAnsi="Calibri"/>
          <w:sz w:val="22"/>
          <w:szCs w:val="22"/>
        </w:rPr>
        <w:t xml:space="preserve">, u 2024. godini planirani su rashodi na razini </w:t>
      </w:r>
      <w:r w:rsidR="00434AAF">
        <w:rPr>
          <w:rFonts w:ascii="Calibri" w:hAnsi="Calibri"/>
          <w:sz w:val="22"/>
          <w:szCs w:val="22"/>
        </w:rPr>
        <w:t>2,06</w:t>
      </w:r>
      <w:r w:rsidR="002F46EC">
        <w:rPr>
          <w:rFonts w:ascii="Calibri" w:hAnsi="Calibri"/>
          <w:sz w:val="22"/>
          <w:szCs w:val="22"/>
        </w:rPr>
        <w:t>% Dječjeg proračuna</w:t>
      </w:r>
      <w:r w:rsidR="00434AAF">
        <w:rPr>
          <w:rFonts w:ascii="Calibri" w:hAnsi="Calibri"/>
          <w:sz w:val="22"/>
          <w:szCs w:val="22"/>
        </w:rPr>
        <w:t xml:space="preserve">.  </w:t>
      </w:r>
    </w:p>
    <w:p w14:paraId="40DD6385" w14:textId="77777777" w:rsidR="002B59C4" w:rsidRDefault="002B59C4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080F8E75" w14:textId="0D5C9E4D" w:rsidR="00434AAF" w:rsidRDefault="00434AAF" w:rsidP="002B59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</w:t>
      </w:r>
      <w:r w:rsidR="002B59C4">
        <w:rPr>
          <w:rFonts w:ascii="Calibri" w:hAnsi="Calibri"/>
          <w:sz w:val="22"/>
          <w:szCs w:val="22"/>
        </w:rPr>
        <w:t xml:space="preserve">ovom programskom razdoblju </w:t>
      </w:r>
      <w:r>
        <w:rPr>
          <w:rFonts w:ascii="Calibri" w:hAnsi="Calibri"/>
          <w:sz w:val="22"/>
          <w:szCs w:val="22"/>
        </w:rPr>
        <w:t xml:space="preserve">nastavlja se i projekt „Za sretnije djetinjstvo“, započet još 2021. godine, a namijenjen </w:t>
      </w:r>
      <w:r w:rsidR="008262B2" w:rsidRPr="00C20128">
        <w:rPr>
          <w:rFonts w:ascii="Calibri" w:hAnsi="Calibri"/>
          <w:sz w:val="22"/>
          <w:szCs w:val="22"/>
        </w:rPr>
        <w:t xml:space="preserve">djeci </w:t>
      </w:r>
      <w:r w:rsidR="002B59C4" w:rsidRPr="002B59C4">
        <w:rPr>
          <w:rFonts w:ascii="Calibri" w:hAnsi="Calibri"/>
          <w:sz w:val="22"/>
          <w:szCs w:val="22"/>
        </w:rPr>
        <w:t>s poteškoćama u razvoju, ranog, predškolskog i školskog uzrasta, uključujući i učenike srednjih škola. U radu s djecom koristit će se multidisciplinarni timski pristup</w:t>
      </w:r>
      <w:r w:rsidR="002B59C4">
        <w:rPr>
          <w:rFonts w:ascii="Calibri" w:hAnsi="Calibri"/>
          <w:sz w:val="22"/>
          <w:szCs w:val="22"/>
        </w:rPr>
        <w:t xml:space="preserve"> </w:t>
      </w:r>
      <w:r w:rsidR="002B59C4" w:rsidRPr="002B59C4">
        <w:rPr>
          <w:rFonts w:ascii="Calibri" w:hAnsi="Calibri"/>
          <w:sz w:val="22"/>
          <w:szCs w:val="22"/>
        </w:rPr>
        <w:t>što uključuje rehabilitacijski tim</w:t>
      </w:r>
      <w:r w:rsidR="002B59C4">
        <w:rPr>
          <w:rFonts w:ascii="Calibri" w:hAnsi="Calibri"/>
          <w:sz w:val="22"/>
          <w:szCs w:val="22"/>
        </w:rPr>
        <w:t xml:space="preserve"> (psiholog, edukacijski </w:t>
      </w:r>
      <w:proofErr w:type="spellStart"/>
      <w:r w:rsidR="002B59C4">
        <w:rPr>
          <w:rFonts w:ascii="Calibri" w:hAnsi="Calibri"/>
          <w:sz w:val="22"/>
          <w:szCs w:val="22"/>
        </w:rPr>
        <w:t>rehabilitator</w:t>
      </w:r>
      <w:proofErr w:type="spellEnd"/>
      <w:r w:rsidR="002B59C4">
        <w:rPr>
          <w:rFonts w:ascii="Calibri" w:hAnsi="Calibri"/>
          <w:sz w:val="22"/>
          <w:szCs w:val="22"/>
        </w:rPr>
        <w:t xml:space="preserve"> sa senzornom terapijom te logoped)</w:t>
      </w:r>
      <w:r w:rsidR="002B59C4" w:rsidRPr="002B59C4">
        <w:rPr>
          <w:rFonts w:ascii="Calibri" w:hAnsi="Calibri"/>
          <w:sz w:val="22"/>
          <w:szCs w:val="22"/>
        </w:rPr>
        <w:t xml:space="preserve">, mobilni tim </w:t>
      </w:r>
      <w:r w:rsidR="002B59C4">
        <w:rPr>
          <w:rFonts w:ascii="Calibri" w:hAnsi="Calibri"/>
          <w:sz w:val="22"/>
          <w:szCs w:val="22"/>
        </w:rPr>
        <w:t xml:space="preserve">(psiholog i socijalni pedagog usmjereni na </w:t>
      </w:r>
      <w:r w:rsidR="002B59C4" w:rsidRPr="002B59C4">
        <w:rPr>
          <w:rFonts w:ascii="Calibri" w:hAnsi="Calibri"/>
          <w:sz w:val="22"/>
          <w:szCs w:val="22"/>
        </w:rPr>
        <w:t>pružanje psiho-socijalne podrške i podrške u učenju odlaskom u obitelj djece</w:t>
      </w:r>
      <w:r w:rsidR="002B59C4">
        <w:rPr>
          <w:rFonts w:ascii="Calibri" w:hAnsi="Calibri"/>
          <w:sz w:val="22"/>
          <w:szCs w:val="22"/>
        </w:rPr>
        <w:t xml:space="preserve">) te </w:t>
      </w:r>
      <w:r w:rsidR="002B59C4" w:rsidRPr="002B59C4">
        <w:rPr>
          <w:rFonts w:ascii="Calibri" w:hAnsi="Calibri"/>
          <w:sz w:val="22"/>
          <w:szCs w:val="22"/>
        </w:rPr>
        <w:t xml:space="preserve">školu trčanja i atletike. </w:t>
      </w:r>
      <w:r w:rsidR="002B59C4">
        <w:rPr>
          <w:rFonts w:ascii="Calibri" w:hAnsi="Calibri"/>
          <w:sz w:val="22"/>
          <w:szCs w:val="22"/>
        </w:rPr>
        <w:t xml:space="preserve"> </w:t>
      </w:r>
      <w:r w:rsidR="002B59C4" w:rsidRPr="002B59C4">
        <w:rPr>
          <w:rFonts w:ascii="Calibri" w:hAnsi="Calibri"/>
          <w:sz w:val="22"/>
          <w:szCs w:val="22"/>
        </w:rPr>
        <w:t xml:space="preserve">Škola trčanja i atletike će obuhvatiti djecu slabijih socijalno-ekonomskih mogućnosti te djecu koja zbog poteškoća u razvoju trebaju individualiziranim pristup i rad u manjim skupinama kroz u dvije dobne skupine, odnosno treninzi će biti prilagođeni za uzrast od 1. – 4. razreda osnovne škole te za uzrast od 5. do 8. razreda osnovne škole. </w:t>
      </w:r>
    </w:p>
    <w:p w14:paraId="325B8E9C" w14:textId="77777777" w:rsidR="00434AAF" w:rsidRDefault="00434AAF" w:rsidP="00434AAF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12900F15" w14:textId="77777777" w:rsidR="00D25E29" w:rsidRDefault="00D25E29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D25E29" w:rsidSect="00F529FD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744406F6" w14:textId="44510D89" w:rsidR="007D4A14" w:rsidRDefault="007D4A14" w:rsidP="007264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izgradnju i održavanje infrastrukturnih i javnih objekata s ciljem </w:t>
      </w:r>
      <w:r w:rsidR="00E6393A" w:rsidRPr="00C911B6">
        <w:rPr>
          <w:rFonts w:ascii="Calibri" w:hAnsi="Calibri"/>
          <w:sz w:val="22"/>
          <w:szCs w:val="22"/>
        </w:rPr>
        <w:t xml:space="preserve">rješavanja potreba </w:t>
      </w:r>
      <w:r>
        <w:rPr>
          <w:rFonts w:ascii="Calibri" w:hAnsi="Calibri"/>
          <w:sz w:val="22"/>
          <w:szCs w:val="22"/>
        </w:rPr>
        <w:t xml:space="preserve">izravno povezanih </w:t>
      </w:r>
      <w:r w:rsidR="00E6393A" w:rsidRPr="00C911B6">
        <w:rPr>
          <w:rFonts w:ascii="Calibri" w:hAnsi="Calibri"/>
          <w:sz w:val="22"/>
          <w:szCs w:val="22"/>
        </w:rPr>
        <w:t xml:space="preserve">uz sigurnost djece u prometu te u funkciji provođenja slobodnog vremena, igre, zabave i rekreativnih </w:t>
      </w:r>
      <w:r w:rsidR="00E6393A" w:rsidRPr="00C20128">
        <w:rPr>
          <w:rFonts w:ascii="Calibri" w:hAnsi="Calibri"/>
          <w:sz w:val="22"/>
          <w:szCs w:val="22"/>
        </w:rPr>
        <w:t xml:space="preserve">aktivnosti djece </w:t>
      </w:r>
      <w:r w:rsidRPr="00C20128">
        <w:rPr>
          <w:rFonts w:ascii="Calibri" w:hAnsi="Calibri"/>
          <w:sz w:val="22"/>
          <w:szCs w:val="22"/>
        </w:rPr>
        <w:t>u 202</w:t>
      </w:r>
      <w:r w:rsidR="002B59C4">
        <w:rPr>
          <w:rFonts w:ascii="Calibri" w:hAnsi="Calibri"/>
          <w:sz w:val="22"/>
          <w:szCs w:val="22"/>
        </w:rPr>
        <w:t>4</w:t>
      </w:r>
      <w:r w:rsidRPr="00C20128">
        <w:rPr>
          <w:rFonts w:ascii="Calibri" w:hAnsi="Calibri"/>
          <w:sz w:val="22"/>
          <w:szCs w:val="22"/>
        </w:rPr>
        <w:t xml:space="preserve">. godini izdvojit će se </w:t>
      </w:r>
      <w:r w:rsidR="002B59C4">
        <w:rPr>
          <w:rFonts w:ascii="Calibri" w:hAnsi="Calibri"/>
          <w:sz w:val="22"/>
          <w:szCs w:val="22"/>
        </w:rPr>
        <w:t>0,64</w:t>
      </w:r>
      <w:r w:rsidRPr="00C20128">
        <w:rPr>
          <w:rFonts w:ascii="Calibri" w:hAnsi="Calibri"/>
          <w:sz w:val="22"/>
          <w:szCs w:val="22"/>
        </w:rPr>
        <w:t xml:space="preserve">% </w:t>
      </w:r>
      <w:r w:rsidR="00E6393A" w:rsidRPr="00C20128">
        <w:rPr>
          <w:rFonts w:ascii="Calibri" w:hAnsi="Calibri"/>
          <w:sz w:val="22"/>
          <w:szCs w:val="22"/>
        </w:rPr>
        <w:t>Dječjeg proračuna za 202</w:t>
      </w:r>
      <w:r w:rsidR="002B59C4">
        <w:rPr>
          <w:rFonts w:ascii="Calibri" w:hAnsi="Calibri"/>
          <w:sz w:val="22"/>
          <w:szCs w:val="22"/>
        </w:rPr>
        <w:t>4</w:t>
      </w:r>
      <w:r w:rsidR="00E6393A" w:rsidRPr="00C20128">
        <w:rPr>
          <w:rFonts w:ascii="Calibri" w:hAnsi="Calibri"/>
          <w:sz w:val="22"/>
          <w:szCs w:val="22"/>
        </w:rPr>
        <w:t xml:space="preserve">. godinu. </w:t>
      </w:r>
      <w:r w:rsidRPr="00C20128">
        <w:rPr>
          <w:rFonts w:ascii="Calibri" w:hAnsi="Calibri"/>
          <w:sz w:val="22"/>
          <w:szCs w:val="22"/>
        </w:rPr>
        <w:t xml:space="preserve">Najznačajnija ulaganja u ovom trogodišnjem razdoblju odnose se na izgradnju </w:t>
      </w:r>
      <w:r w:rsidR="002B59C4">
        <w:rPr>
          <w:rFonts w:ascii="Calibri" w:hAnsi="Calibri"/>
          <w:sz w:val="22"/>
          <w:szCs w:val="22"/>
        </w:rPr>
        <w:t xml:space="preserve">tri nova dječja igrališta na području Općine te na održavanje postojećih igrališta i drugih javnih površina na djecu. </w:t>
      </w:r>
    </w:p>
    <w:p w14:paraId="17DB80E0" w14:textId="77777777" w:rsidR="002B59C4" w:rsidRDefault="002B59C4" w:rsidP="0072649D">
      <w:pPr>
        <w:jc w:val="both"/>
        <w:rPr>
          <w:rFonts w:ascii="Calibri" w:hAnsi="Calibri"/>
          <w:sz w:val="22"/>
          <w:szCs w:val="22"/>
        </w:rPr>
      </w:pPr>
    </w:p>
    <w:p w14:paraId="54D5EF0D" w14:textId="564B8313" w:rsidR="002B59C4" w:rsidRDefault="002B59C4" w:rsidP="002B59C4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Pr="00C911B6">
        <w:rPr>
          <w:rFonts w:ascii="Calibri" w:hAnsi="Calibri"/>
          <w:sz w:val="22"/>
          <w:szCs w:val="22"/>
        </w:rPr>
        <w:t xml:space="preserve">sufinanciranje posebno organiziranog javnog prijevoza za školsku djecu </w:t>
      </w:r>
      <w:r>
        <w:rPr>
          <w:rFonts w:ascii="Calibri" w:hAnsi="Calibri"/>
          <w:sz w:val="22"/>
          <w:szCs w:val="22"/>
        </w:rPr>
        <w:t xml:space="preserve">u ovom programskom razdoblju izdvajat će se 1,63% sredstava </w:t>
      </w:r>
      <w:r w:rsidRPr="00C911B6">
        <w:rPr>
          <w:rFonts w:ascii="Calibri" w:hAnsi="Calibri"/>
          <w:sz w:val="22"/>
          <w:szCs w:val="22"/>
        </w:rPr>
        <w:t>Dječjeg proračuna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Pr="00C911B6">
        <w:rPr>
          <w:rFonts w:ascii="Calibri" w:hAnsi="Calibri"/>
          <w:sz w:val="22"/>
          <w:szCs w:val="22"/>
        </w:rPr>
        <w:t xml:space="preserve"> </w:t>
      </w:r>
    </w:p>
    <w:p w14:paraId="78D99CCC" w14:textId="4F61437B" w:rsidR="00F65922" w:rsidRPr="00C20128" w:rsidRDefault="00F65922" w:rsidP="0072649D">
      <w:pPr>
        <w:jc w:val="both"/>
        <w:rPr>
          <w:rFonts w:ascii="Calibri" w:hAnsi="Calibri"/>
          <w:sz w:val="22"/>
          <w:szCs w:val="22"/>
        </w:rPr>
      </w:pPr>
    </w:p>
    <w:p w14:paraId="0AF8CDF2" w14:textId="58722395" w:rsidR="001042D7" w:rsidRPr="001042D7" w:rsidRDefault="00642492" w:rsidP="001042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razdoblju od 2024. – 2026. godine provoditi će se i 14 mjera s brojnim aktivnostima namijenjenih mladima Općine Viškovo, a sve temeljem Programa za mlade Općine Viškovo 2024.-2026. godine koje je Općinsko vijeće Općine Viškovo prihvatilo na 24. sjednici održanoj 14. prosinca 2023. godine. Navedenim se Programom </w:t>
      </w:r>
      <w:r w:rsidR="00F65922" w:rsidRPr="00C20128">
        <w:rPr>
          <w:rFonts w:ascii="Calibri" w:hAnsi="Calibri"/>
          <w:sz w:val="22"/>
          <w:szCs w:val="22"/>
        </w:rPr>
        <w:t xml:space="preserve">želi  podići svijest mladih </w:t>
      </w:r>
      <w:r>
        <w:rPr>
          <w:rFonts w:ascii="Calibri" w:hAnsi="Calibri"/>
          <w:sz w:val="22"/>
          <w:szCs w:val="22"/>
        </w:rPr>
        <w:t xml:space="preserve">ljudi </w:t>
      </w:r>
      <w:r w:rsidR="00F65922" w:rsidRPr="00C20128">
        <w:rPr>
          <w:rFonts w:ascii="Calibri" w:hAnsi="Calibri"/>
          <w:sz w:val="22"/>
          <w:szCs w:val="22"/>
        </w:rPr>
        <w:t xml:space="preserve">za potrebom njihovog aktivnog uključivanja u procese donošenja odluka i kreiranje javnih politika za mlade u Viškovu. </w:t>
      </w:r>
      <w:r w:rsidR="001042D7" w:rsidRPr="001042D7">
        <w:rPr>
          <w:rFonts w:ascii="Calibri" w:hAnsi="Calibri"/>
          <w:sz w:val="22"/>
          <w:szCs w:val="22"/>
        </w:rPr>
        <w:t>Općina Viškovo kontinuirano pruža podršku mladima kroz niz oblika potpora kojima ulaže u njihov razvoj i unaprjeđenje njihova statusa i to kroz mjere i programe direktno usmjerene njima, ali i onima nam</w:t>
      </w:r>
      <w:r w:rsidR="00937CB4">
        <w:rPr>
          <w:rFonts w:ascii="Calibri" w:hAnsi="Calibri"/>
          <w:sz w:val="22"/>
          <w:szCs w:val="22"/>
        </w:rPr>
        <w:t>i</w:t>
      </w:r>
      <w:r w:rsidR="001042D7" w:rsidRPr="001042D7">
        <w:rPr>
          <w:rFonts w:ascii="Calibri" w:hAnsi="Calibri"/>
          <w:sz w:val="22"/>
          <w:szCs w:val="22"/>
        </w:rPr>
        <w:t>jenjen</w:t>
      </w:r>
      <w:r w:rsidR="00937CB4">
        <w:rPr>
          <w:rFonts w:ascii="Calibri" w:hAnsi="Calibri"/>
          <w:sz w:val="22"/>
          <w:szCs w:val="22"/>
        </w:rPr>
        <w:t>e</w:t>
      </w:r>
      <w:r w:rsidR="001042D7" w:rsidRPr="001042D7">
        <w:rPr>
          <w:rFonts w:ascii="Calibri" w:hAnsi="Calibri"/>
          <w:sz w:val="22"/>
          <w:szCs w:val="22"/>
        </w:rPr>
        <w:t xml:space="preserve"> općoj populaciji mještana, a kojima se obuhvaćaju i mladi. </w:t>
      </w:r>
    </w:p>
    <w:p w14:paraId="46C79EA1" w14:textId="06016FA5" w:rsidR="00020098" w:rsidRDefault="00020098" w:rsidP="001042D7">
      <w:pPr>
        <w:jc w:val="both"/>
        <w:rPr>
          <w:rFonts w:ascii="Calibri" w:hAnsi="Calibri"/>
          <w:sz w:val="22"/>
          <w:szCs w:val="22"/>
        </w:rPr>
      </w:pPr>
    </w:p>
    <w:p w14:paraId="5D6F0299" w14:textId="490CA97D" w:rsidR="0000417F" w:rsidRDefault="0000417F" w:rsidP="004B76DA">
      <w:pPr>
        <w:tabs>
          <w:tab w:val="left" w:pos="567"/>
          <w:tab w:val="decimal" w:pos="7655"/>
        </w:tabs>
        <w:jc w:val="both"/>
      </w:pPr>
      <w:r>
        <w:rPr>
          <w:rFonts w:ascii="Calibri" w:hAnsi="Calibri"/>
          <w:sz w:val="22"/>
          <w:szCs w:val="22"/>
        </w:rPr>
        <w:t xml:space="preserve">Sve detaljnije informacije i </w:t>
      </w:r>
      <w:r w:rsidR="008A3A4F">
        <w:rPr>
          <w:rFonts w:ascii="Calibri" w:hAnsi="Calibri"/>
          <w:sz w:val="22"/>
          <w:szCs w:val="22"/>
        </w:rPr>
        <w:t xml:space="preserve">detaljniji </w:t>
      </w:r>
      <w:r>
        <w:rPr>
          <w:rFonts w:ascii="Calibri" w:hAnsi="Calibri"/>
          <w:sz w:val="22"/>
          <w:szCs w:val="22"/>
        </w:rPr>
        <w:t xml:space="preserve">opis planiranih programa </w:t>
      </w:r>
      <w:r w:rsidR="008A3A4F">
        <w:rPr>
          <w:rFonts w:ascii="Calibri" w:hAnsi="Calibri"/>
          <w:sz w:val="22"/>
          <w:szCs w:val="22"/>
        </w:rPr>
        <w:t xml:space="preserve">sadržanih u </w:t>
      </w:r>
      <w:r>
        <w:rPr>
          <w:rFonts w:ascii="Calibri" w:hAnsi="Calibri"/>
          <w:sz w:val="22"/>
          <w:szCs w:val="22"/>
        </w:rPr>
        <w:t>Dječje</w:t>
      </w:r>
      <w:r w:rsidR="001428F0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proračun</w:t>
      </w:r>
      <w:r w:rsidR="001428F0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Općine Viškovo za razdoblje od 202</w:t>
      </w:r>
      <w:r w:rsidR="001428F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godine </w:t>
      </w:r>
      <w:r w:rsidR="001428F0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202</w:t>
      </w:r>
      <w:r w:rsidR="001428F0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godine </w:t>
      </w:r>
      <w:r w:rsidR="008A3A4F">
        <w:rPr>
          <w:rFonts w:ascii="Calibri" w:hAnsi="Calibri"/>
          <w:sz w:val="22"/>
          <w:szCs w:val="22"/>
        </w:rPr>
        <w:t xml:space="preserve">dostupni su na </w:t>
      </w:r>
      <w:r>
        <w:rPr>
          <w:rFonts w:ascii="Calibri" w:hAnsi="Calibri"/>
          <w:sz w:val="22"/>
          <w:szCs w:val="22"/>
        </w:rPr>
        <w:t>službenim stranicama</w:t>
      </w:r>
      <w:r w:rsidR="008A3A4F">
        <w:rPr>
          <w:rFonts w:ascii="Calibri" w:hAnsi="Calibri"/>
          <w:sz w:val="22"/>
          <w:szCs w:val="22"/>
        </w:rPr>
        <w:t xml:space="preserve"> Općine Viškovo</w:t>
      </w:r>
      <w:r w:rsidR="00217E12">
        <w:rPr>
          <w:rFonts w:ascii="Calibri" w:hAnsi="Calibri"/>
          <w:sz w:val="22"/>
          <w:szCs w:val="22"/>
        </w:rPr>
        <w:t xml:space="preserve">, </w:t>
      </w:r>
      <w:hyperlink r:id="rId15" w:history="1">
        <w:r w:rsidR="00D24BD5" w:rsidRPr="00030702">
          <w:rPr>
            <w:rStyle w:val="Hiperveza"/>
            <w:rFonts w:ascii="Calibri" w:hAnsi="Calibri"/>
            <w:sz w:val="22"/>
            <w:szCs w:val="22"/>
          </w:rPr>
          <w:t>https://www.opcina-viskovo.hr/proracun-opcine-viskovo-za-2024-godinu-i-projekcije-za-2025-i-2026-godinu</w:t>
        </w:r>
      </w:hyperlink>
      <w:r w:rsidR="00D24BD5">
        <w:rPr>
          <w:rStyle w:val="Hiperveza"/>
          <w:rFonts w:ascii="Calibri" w:hAnsi="Calibri"/>
          <w:sz w:val="22"/>
          <w:szCs w:val="22"/>
        </w:rPr>
        <w:t xml:space="preserve"> </w:t>
      </w:r>
    </w:p>
    <w:sectPr w:rsidR="0000417F" w:rsidSect="00F529FD">
      <w:type w:val="continuous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941B" w14:textId="77777777" w:rsidR="00F529FD" w:rsidRDefault="00F529FD">
      <w:r>
        <w:separator/>
      </w:r>
    </w:p>
  </w:endnote>
  <w:endnote w:type="continuationSeparator" w:id="0">
    <w:p w14:paraId="71191099" w14:textId="77777777" w:rsidR="00F529FD" w:rsidRDefault="00F5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DD7" w14:textId="77777777" w:rsidR="00C2235B" w:rsidRDefault="00C2235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DC0">
      <w:rPr>
        <w:noProof/>
      </w:rPr>
      <w:t>3</w:t>
    </w:r>
    <w:r>
      <w:rPr>
        <w:noProof/>
      </w:rPr>
      <w:fldChar w:fldCharType="end"/>
    </w:r>
  </w:p>
  <w:p w14:paraId="21CD4481" w14:textId="77777777" w:rsidR="00C2235B" w:rsidRDefault="00C223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E65A" w14:textId="77777777" w:rsidR="00F529FD" w:rsidRDefault="00F529FD">
      <w:r>
        <w:separator/>
      </w:r>
    </w:p>
  </w:footnote>
  <w:footnote w:type="continuationSeparator" w:id="0">
    <w:p w14:paraId="76828467" w14:textId="77777777" w:rsidR="00F529FD" w:rsidRDefault="00F5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BC27" w14:textId="77777777" w:rsidR="00C2235B" w:rsidRDefault="00C2235B" w:rsidP="00605D13">
    <w:pPr>
      <w:pStyle w:val="Zaglavlje"/>
      <w:tabs>
        <w:tab w:val="left" w:pos="2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DC9A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57AB6"/>
    <w:multiLevelType w:val="hybridMultilevel"/>
    <w:tmpl w:val="DEA05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603A"/>
    <w:multiLevelType w:val="hybridMultilevel"/>
    <w:tmpl w:val="B6B0F6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76EA5"/>
    <w:multiLevelType w:val="hybridMultilevel"/>
    <w:tmpl w:val="14AA46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1093B"/>
    <w:multiLevelType w:val="hybridMultilevel"/>
    <w:tmpl w:val="AAB68E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61F9"/>
    <w:multiLevelType w:val="hybridMultilevel"/>
    <w:tmpl w:val="9692F5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17B8F"/>
    <w:multiLevelType w:val="hybridMultilevel"/>
    <w:tmpl w:val="237C9A86"/>
    <w:lvl w:ilvl="0" w:tplc="D12C0DBA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D428D"/>
    <w:multiLevelType w:val="hybridMultilevel"/>
    <w:tmpl w:val="B080B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5B2"/>
    <w:multiLevelType w:val="hybridMultilevel"/>
    <w:tmpl w:val="9EE6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41B0"/>
    <w:multiLevelType w:val="hybridMultilevel"/>
    <w:tmpl w:val="8536C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02CE"/>
    <w:multiLevelType w:val="hybridMultilevel"/>
    <w:tmpl w:val="D7DCC32E"/>
    <w:lvl w:ilvl="0" w:tplc="425A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49B5"/>
    <w:multiLevelType w:val="hybridMultilevel"/>
    <w:tmpl w:val="516E6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5F8C"/>
    <w:multiLevelType w:val="hybridMultilevel"/>
    <w:tmpl w:val="8C8AF380"/>
    <w:lvl w:ilvl="0" w:tplc="041A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C40D8"/>
    <w:multiLevelType w:val="hybridMultilevel"/>
    <w:tmpl w:val="DF3698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46D56"/>
    <w:multiLevelType w:val="hybridMultilevel"/>
    <w:tmpl w:val="9D2C18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C7300F"/>
    <w:multiLevelType w:val="hybridMultilevel"/>
    <w:tmpl w:val="F4F638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2536"/>
    <w:multiLevelType w:val="hybridMultilevel"/>
    <w:tmpl w:val="A8287E48"/>
    <w:lvl w:ilvl="0" w:tplc="BDAE2B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C7D53"/>
    <w:multiLevelType w:val="hybridMultilevel"/>
    <w:tmpl w:val="171293E0"/>
    <w:lvl w:ilvl="0" w:tplc="EE7CAFF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430BA"/>
    <w:multiLevelType w:val="hybridMultilevel"/>
    <w:tmpl w:val="88EC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3B1D"/>
    <w:multiLevelType w:val="hybridMultilevel"/>
    <w:tmpl w:val="21181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192"/>
    <w:multiLevelType w:val="hybridMultilevel"/>
    <w:tmpl w:val="D728C6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6456AB"/>
    <w:multiLevelType w:val="hybridMultilevel"/>
    <w:tmpl w:val="4216A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668"/>
    <w:multiLevelType w:val="hybridMultilevel"/>
    <w:tmpl w:val="0824B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3CD6"/>
    <w:multiLevelType w:val="hybridMultilevel"/>
    <w:tmpl w:val="94EA5B9A"/>
    <w:lvl w:ilvl="0" w:tplc="2A488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7431"/>
    <w:multiLevelType w:val="hybridMultilevel"/>
    <w:tmpl w:val="05D88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85B7A"/>
    <w:multiLevelType w:val="hybridMultilevel"/>
    <w:tmpl w:val="5A165E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62A9E"/>
    <w:multiLevelType w:val="hybridMultilevel"/>
    <w:tmpl w:val="254A1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514A4"/>
    <w:multiLevelType w:val="hybridMultilevel"/>
    <w:tmpl w:val="F20AF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8524C6"/>
    <w:multiLevelType w:val="hybridMultilevel"/>
    <w:tmpl w:val="4B72CDB0"/>
    <w:lvl w:ilvl="0" w:tplc="D84692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520FE"/>
    <w:multiLevelType w:val="hybridMultilevel"/>
    <w:tmpl w:val="EBAA7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377B2"/>
    <w:multiLevelType w:val="hybridMultilevel"/>
    <w:tmpl w:val="C33C5824"/>
    <w:lvl w:ilvl="0" w:tplc="AC0A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F70C8"/>
    <w:multiLevelType w:val="hybridMultilevel"/>
    <w:tmpl w:val="03286086"/>
    <w:lvl w:ilvl="0" w:tplc="014A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16A1"/>
    <w:multiLevelType w:val="hybridMultilevel"/>
    <w:tmpl w:val="0A943C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961EC"/>
    <w:multiLevelType w:val="hybridMultilevel"/>
    <w:tmpl w:val="AE14A7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815ED2"/>
    <w:multiLevelType w:val="hybridMultilevel"/>
    <w:tmpl w:val="E3D05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61EE7"/>
    <w:multiLevelType w:val="hybridMultilevel"/>
    <w:tmpl w:val="5AC486B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6496AAC"/>
    <w:multiLevelType w:val="hybridMultilevel"/>
    <w:tmpl w:val="30EAD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B7A65"/>
    <w:multiLevelType w:val="hybridMultilevel"/>
    <w:tmpl w:val="6F823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10884"/>
    <w:multiLevelType w:val="hybridMultilevel"/>
    <w:tmpl w:val="CC52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F418E"/>
    <w:multiLevelType w:val="hybridMultilevel"/>
    <w:tmpl w:val="7DD0FB9C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0" w15:restartNumberingAfterBreak="0">
    <w:nsid w:val="5FEB064F"/>
    <w:multiLevelType w:val="hybridMultilevel"/>
    <w:tmpl w:val="534A8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344B39"/>
    <w:multiLevelType w:val="hybridMultilevel"/>
    <w:tmpl w:val="BE126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93934"/>
    <w:multiLevelType w:val="hybridMultilevel"/>
    <w:tmpl w:val="9626CB7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9C214B"/>
    <w:multiLevelType w:val="hybridMultilevel"/>
    <w:tmpl w:val="FE104E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475136"/>
    <w:multiLevelType w:val="hybridMultilevel"/>
    <w:tmpl w:val="B89A861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BD1732F"/>
    <w:multiLevelType w:val="hybridMultilevel"/>
    <w:tmpl w:val="3BA467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ED70901"/>
    <w:multiLevelType w:val="hybridMultilevel"/>
    <w:tmpl w:val="8FEE1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93F32"/>
    <w:multiLevelType w:val="hybridMultilevel"/>
    <w:tmpl w:val="352EA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12916"/>
    <w:multiLevelType w:val="hybridMultilevel"/>
    <w:tmpl w:val="CCA69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F059F"/>
    <w:multiLevelType w:val="hybridMultilevel"/>
    <w:tmpl w:val="C374BA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475737"/>
    <w:multiLevelType w:val="hybridMultilevel"/>
    <w:tmpl w:val="5B5E890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7AD334F2"/>
    <w:multiLevelType w:val="hybridMultilevel"/>
    <w:tmpl w:val="C238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10365">
    <w:abstractNumId w:val="0"/>
  </w:num>
  <w:num w:numId="2" w16cid:durableId="2119791085">
    <w:abstractNumId w:val="37"/>
  </w:num>
  <w:num w:numId="3" w16cid:durableId="1585719314">
    <w:abstractNumId w:val="32"/>
  </w:num>
  <w:num w:numId="4" w16cid:durableId="443694533">
    <w:abstractNumId w:val="33"/>
  </w:num>
  <w:num w:numId="5" w16cid:durableId="557010030">
    <w:abstractNumId w:val="19"/>
  </w:num>
  <w:num w:numId="6" w16cid:durableId="23333355">
    <w:abstractNumId w:val="14"/>
  </w:num>
  <w:num w:numId="7" w16cid:durableId="796752285">
    <w:abstractNumId w:val="26"/>
  </w:num>
  <w:num w:numId="8" w16cid:durableId="514349061">
    <w:abstractNumId w:val="42"/>
  </w:num>
  <w:num w:numId="9" w16cid:durableId="1837187058">
    <w:abstractNumId w:val="48"/>
  </w:num>
  <w:num w:numId="10" w16cid:durableId="802846934">
    <w:abstractNumId w:val="47"/>
  </w:num>
  <w:num w:numId="11" w16cid:durableId="1394429681">
    <w:abstractNumId w:val="46"/>
  </w:num>
  <w:num w:numId="12" w16cid:durableId="1109162250">
    <w:abstractNumId w:val="18"/>
  </w:num>
  <w:num w:numId="13" w16cid:durableId="2003463871">
    <w:abstractNumId w:val="30"/>
  </w:num>
  <w:num w:numId="14" w16cid:durableId="525947555">
    <w:abstractNumId w:val="16"/>
  </w:num>
  <w:num w:numId="15" w16cid:durableId="854271356">
    <w:abstractNumId w:val="34"/>
  </w:num>
  <w:num w:numId="16" w16cid:durableId="1005860726">
    <w:abstractNumId w:val="38"/>
  </w:num>
  <w:num w:numId="17" w16cid:durableId="1659381563">
    <w:abstractNumId w:val="10"/>
  </w:num>
  <w:num w:numId="18" w16cid:durableId="309285070">
    <w:abstractNumId w:val="7"/>
  </w:num>
  <w:num w:numId="19" w16cid:durableId="15236407">
    <w:abstractNumId w:val="8"/>
  </w:num>
  <w:num w:numId="20" w16cid:durableId="693188705">
    <w:abstractNumId w:val="23"/>
  </w:num>
  <w:num w:numId="21" w16cid:durableId="397900755">
    <w:abstractNumId w:val="29"/>
  </w:num>
  <w:num w:numId="22" w16cid:durableId="1767382648">
    <w:abstractNumId w:val="21"/>
  </w:num>
  <w:num w:numId="23" w16cid:durableId="178813557">
    <w:abstractNumId w:val="36"/>
  </w:num>
  <w:num w:numId="24" w16cid:durableId="1513104872">
    <w:abstractNumId w:val="24"/>
  </w:num>
  <w:num w:numId="25" w16cid:durableId="632560462">
    <w:abstractNumId w:val="22"/>
  </w:num>
  <w:num w:numId="26" w16cid:durableId="304774357">
    <w:abstractNumId w:val="39"/>
  </w:num>
  <w:num w:numId="27" w16cid:durableId="557134886">
    <w:abstractNumId w:val="20"/>
  </w:num>
  <w:num w:numId="28" w16cid:durableId="1243877530">
    <w:abstractNumId w:val="45"/>
  </w:num>
  <w:num w:numId="29" w16cid:durableId="2084835058">
    <w:abstractNumId w:val="5"/>
  </w:num>
  <w:num w:numId="30" w16cid:durableId="1268153412">
    <w:abstractNumId w:val="43"/>
  </w:num>
  <w:num w:numId="31" w16cid:durableId="1646161325">
    <w:abstractNumId w:val="13"/>
  </w:num>
  <w:num w:numId="32" w16cid:durableId="1345128516">
    <w:abstractNumId w:val="4"/>
  </w:num>
  <w:num w:numId="33" w16cid:durableId="426266963">
    <w:abstractNumId w:val="1"/>
  </w:num>
  <w:num w:numId="34" w16cid:durableId="1196968571">
    <w:abstractNumId w:val="3"/>
  </w:num>
  <w:num w:numId="35" w16cid:durableId="733819801">
    <w:abstractNumId w:val="27"/>
  </w:num>
  <w:num w:numId="36" w16cid:durableId="447895623">
    <w:abstractNumId w:val="44"/>
  </w:num>
  <w:num w:numId="37" w16cid:durableId="1313949020">
    <w:abstractNumId w:val="25"/>
  </w:num>
  <w:num w:numId="38" w16cid:durableId="1099834020">
    <w:abstractNumId w:val="40"/>
  </w:num>
  <w:num w:numId="39" w16cid:durableId="596447632">
    <w:abstractNumId w:val="9"/>
  </w:num>
  <w:num w:numId="40" w16cid:durableId="1540623748">
    <w:abstractNumId w:val="15"/>
  </w:num>
  <w:num w:numId="41" w16cid:durableId="1129711414">
    <w:abstractNumId w:val="2"/>
  </w:num>
  <w:num w:numId="42" w16cid:durableId="1204247660">
    <w:abstractNumId w:val="49"/>
  </w:num>
  <w:num w:numId="43" w16cid:durableId="503128118">
    <w:abstractNumId w:val="11"/>
  </w:num>
  <w:num w:numId="44" w16cid:durableId="1027372099">
    <w:abstractNumId w:val="51"/>
  </w:num>
  <w:num w:numId="45" w16cid:durableId="1207990011">
    <w:abstractNumId w:val="6"/>
  </w:num>
  <w:num w:numId="46" w16cid:durableId="1695766455">
    <w:abstractNumId w:val="31"/>
  </w:num>
  <w:num w:numId="47" w16cid:durableId="943270585">
    <w:abstractNumId w:val="17"/>
  </w:num>
  <w:num w:numId="48" w16cid:durableId="1966883620">
    <w:abstractNumId w:val="28"/>
  </w:num>
  <w:num w:numId="49" w16cid:durableId="376663034">
    <w:abstractNumId w:val="41"/>
  </w:num>
  <w:num w:numId="50" w16cid:durableId="1388650199">
    <w:abstractNumId w:val="12"/>
  </w:num>
  <w:num w:numId="51" w16cid:durableId="684207583">
    <w:abstractNumId w:val="50"/>
  </w:num>
  <w:num w:numId="52" w16cid:durableId="1370031690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C"/>
    <w:rsid w:val="0000018A"/>
    <w:rsid w:val="000018F9"/>
    <w:rsid w:val="00003F8A"/>
    <w:rsid w:val="0000417F"/>
    <w:rsid w:val="00004767"/>
    <w:rsid w:val="000050C5"/>
    <w:rsid w:val="00010233"/>
    <w:rsid w:val="00020098"/>
    <w:rsid w:val="00022746"/>
    <w:rsid w:val="00023A5A"/>
    <w:rsid w:val="00025983"/>
    <w:rsid w:val="0002761E"/>
    <w:rsid w:val="00031B66"/>
    <w:rsid w:val="00032897"/>
    <w:rsid w:val="000338BA"/>
    <w:rsid w:val="00035F5C"/>
    <w:rsid w:val="000371A4"/>
    <w:rsid w:val="00037F0F"/>
    <w:rsid w:val="00043205"/>
    <w:rsid w:val="000438FB"/>
    <w:rsid w:val="00047990"/>
    <w:rsid w:val="00051A24"/>
    <w:rsid w:val="00051B54"/>
    <w:rsid w:val="000561A3"/>
    <w:rsid w:val="00062A69"/>
    <w:rsid w:val="000651B3"/>
    <w:rsid w:val="00074785"/>
    <w:rsid w:val="000756E3"/>
    <w:rsid w:val="000768AF"/>
    <w:rsid w:val="00077AFF"/>
    <w:rsid w:val="00081243"/>
    <w:rsid w:val="0008225F"/>
    <w:rsid w:val="00087FA6"/>
    <w:rsid w:val="00087FE0"/>
    <w:rsid w:val="00092853"/>
    <w:rsid w:val="0009463E"/>
    <w:rsid w:val="000947F5"/>
    <w:rsid w:val="000A2226"/>
    <w:rsid w:val="000A4E05"/>
    <w:rsid w:val="000A4F5A"/>
    <w:rsid w:val="000A5B08"/>
    <w:rsid w:val="000A600B"/>
    <w:rsid w:val="000A6176"/>
    <w:rsid w:val="000A6F19"/>
    <w:rsid w:val="000B247A"/>
    <w:rsid w:val="000B4A78"/>
    <w:rsid w:val="000B6F5A"/>
    <w:rsid w:val="000C204D"/>
    <w:rsid w:val="000C25FA"/>
    <w:rsid w:val="000C371E"/>
    <w:rsid w:val="000C5DC1"/>
    <w:rsid w:val="000C7777"/>
    <w:rsid w:val="000D005C"/>
    <w:rsid w:val="000D25AC"/>
    <w:rsid w:val="000D266E"/>
    <w:rsid w:val="000D26AD"/>
    <w:rsid w:val="000D2A0E"/>
    <w:rsid w:val="000D2DC0"/>
    <w:rsid w:val="000D5345"/>
    <w:rsid w:val="000D5514"/>
    <w:rsid w:val="000D7F00"/>
    <w:rsid w:val="000E1CDC"/>
    <w:rsid w:val="000E4FD6"/>
    <w:rsid w:val="000E64F2"/>
    <w:rsid w:val="000F1EC1"/>
    <w:rsid w:val="000F4438"/>
    <w:rsid w:val="000F5712"/>
    <w:rsid w:val="000F6C09"/>
    <w:rsid w:val="001009CC"/>
    <w:rsid w:val="001042D7"/>
    <w:rsid w:val="00105794"/>
    <w:rsid w:val="00110630"/>
    <w:rsid w:val="001138AE"/>
    <w:rsid w:val="00116E5E"/>
    <w:rsid w:val="001219E2"/>
    <w:rsid w:val="0012372D"/>
    <w:rsid w:val="0012399E"/>
    <w:rsid w:val="00132C80"/>
    <w:rsid w:val="00133131"/>
    <w:rsid w:val="0013428D"/>
    <w:rsid w:val="001346F0"/>
    <w:rsid w:val="00134D1A"/>
    <w:rsid w:val="00135A13"/>
    <w:rsid w:val="00136FD5"/>
    <w:rsid w:val="001370E6"/>
    <w:rsid w:val="0014022F"/>
    <w:rsid w:val="00140A06"/>
    <w:rsid w:val="001418B0"/>
    <w:rsid w:val="00142047"/>
    <w:rsid w:val="001428F0"/>
    <w:rsid w:val="00144697"/>
    <w:rsid w:val="00155523"/>
    <w:rsid w:val="00160EC4"/>
    <w:rsid w:val="001614F0"/>
    <w:rsid w:val="00163057"/>
    <w:rsid w:val="0016604D"/>
    <w:rsid w:val="00172F33"/>
    <w:rsid w:val="0017322E"/>
    <w:rsid w:val="00187665"/>
    <w:rsid w:val="00190CFB"/>
    <w:rsid w:val="00191806"/>
    <w:rsid w:val="00191DC5"/>
    <w:rsid w:val="0019223F"/>
    <w:rsid w:val="00196378"/>
    <w:rsid w:val="001A1559"/>
    <w:rsid w:val="001A23AE"/>
    <w:rsid w:val="001A2890"/>
    <w:rsid w:val="001A294A"/>
    <w:rsid w:val="001A7F54"/>
    <w:rsid w:val="001B489E"/>
    <w:rsid w:val="001B52EE"/>
    <w:rsid w:val="001B6443"/>
    <w:rsid w:val="001B666F"/>
    <w:rsid w:val="001C04C3"/>
    <w:rsid w:val="001C2BA3"/>
    <w:rsid w:val="001C7C83"/>
    <w:rsid w:val="001D2413"/>
    <w:rsid w:val="001D3B6B"/>
    <w:rsid w:val="001D5731"/>
    <w:rsid w:val="001D6689"/>
    <w:rsid w:val="001E27D1"/>
    <w:rsid w:val="001E61BB"/>
    <w:rsid w:val="001F5769"/>
    <w:rsid w:val="001F5C26"/>
    <w:rsid w:val="001F675E"/>
    <w:rsid w:val="002009C1"/>
    <w:rsid w:val="002070C0"/>
    <w:rsid w:val="00210ABE"/>
    <w:rsid w:val="00212D84"/>
    <w:rsid w:val="00213891"/>
    <w:rsid w:val="00214213"/>
    <w:rsid w:val="00214474"/>
    <w:rsid w:val="002156F1"/>
    <w:rsid w:val="0021718B"/>
    <w:rsid w:val="00217E12"/>
    <w:rsid w:val="002258AE"/>
    <w:rsid w:val="00226283"/>
    <w:rsid w:val="00226B52"/>
    <w:rsid w:val="00226D86"/>
    <w:rsid w:val="0023055D"/>
    <w:rsid w:val="00230DC5"/>
    <w:rsid w:val="0023152A"/>
    <w:rsid w:val="002317D5"/>
    <w:rsid w:val="00234FCC"/>
    <w:rsid w:val="002364AC"/>
    <w:rsid w:val="00236F67"/>
    <w:rsid w:val="00237996"/>
    <w:rsid w:val="00237BCD"/>
    <w:rsid w:val="00243431"/>
    <w:rsid w:val="002439A8"/>
    <w:rsid w:val="00247EF6"/>
    <w:rsid w:val="002500CF"/>
    <w:rsid w:val="00253671"/>
    <w:rsid w:val="00257897"/>
    <w:rsid w:val="00262B08"/>
    <w:rsid w:val="0026348F"/>
    <w:rsid w:val="00272DE5"/>
    <w:rsid w:val="00274F06"/>
    <w:rsid w:val="00275A35"/>
    <w:rsid w:val="00281D50"/>
    <w:rsid w:val="00284F48"/>
    <w:rsid w:val="00285915"/>
    <w:rsid w:val="002921E3"/>
    <w:rsid w:val="00293718"/>
    <w:rsid w:val="002949FA"/>
    <w:rsid w:val="002957F0"/>
    <w:rsid w:val="00295B72"/>
    <w:rsid w:val="002967E1"/>
    <w:rsid w:val="0029702A"/>
    <w:rsid w:val="00297B14"/>
    <w:rsid w:val="002A22BE"/>
    <w:rsid w:val="002B18A7"/>
    <w:rsid w:val="002B1A37"/>
    <w:rsid w:val="002B1E3C"/>
    <w:rsid w:val="002B3924"/>
    <w:rsid w:val="002B4AE1"/>
    <w:rsid w:val="002B59C4"/>
    <w:rsid w:val="002C09B6"/>
    <w:rsid w:val="002C1D81"/>
    <w:rsid w:val="002C3CF5"/>
    <w:rsid w:val="002C4EF3"/>
    <w:rsid w:val="002C51AB"/>
    <w:rsid w:val="002C6553"/>
    <w:rsid w:val="002C6D22"/>
    <w:rsid w:val="002D0D9F"/>
    <w:rsid w:val="002D1591"/>
    <w:rsid w:val="002D31CE"/>
    <w:rsid w:val="002D3408"/>
    <w:rsid w:val="002D36DB"/>
    <w:rsid w:val="002D5972"/>
    <w:rsid w:val="002D5CF2"/>
    <w:rsid w:val="002E1AAF"/>
    <w:rsid w:val="002E2F0B"/>
    <w:rsid w:val="002F46EC"/>
    <w:rsid w:val="003041CE"/>
    <w:rsid w:val="00304C32"/>
    <w:rsid w:val="00305880"/>
    <w:rsid w:val="003060FB"/>
    <w:rsid w:val="00306F54"/>
    <w:rsid w:val="00310C60"/>
    <w:rsid w:val="00312870"/>
    <w:rsid w:val="003225DC"/>
    <w:rsid w:val="00323ECF"/>
    <w:rsid w:val="00326835"/>
    <w:rsid w:val="003310C1"/>
    <w:rsid w:val="003317FB"/>
    <w:rsid w:val="00332299"/>
    <w:rsid w:val="003331A5"/>
    <w:rsid w:val="003407A3"/>
    <w:rsid w:val="00342CE2"/>
    <w:rsid w:val="00344EE0"/>
    <w:rsid w:val="003540B5"/>
    <w:rsid w:val="00356560"/>
    <w:rsid w:val="003654A9"/>
    <w:rsid w:val="0037267E"/>
    <w:rsid w:val="003745B9"/>
    <w:rsid w:val="0037539A"/>
    <w:rsid w:val="00381571"/>
    <w:rsid w:val="00381D54"/>
    <w:rsid w:val="003847AC"/>
    <w:rsid w:val="00387B66"/>
    <w:rsid w:val="00391A23"/>
    <w:rsid w:val="00392EE8"/>
    <w:rsid w:val="00394963"/>
    <w:rsid w:val="0039502E"/>
    <w:rsid w:val="00395FAF"/>
    <w:rsid w:val="00396828"/>
    <w:rsid w:val="003975C5"/>
    <w:rsid w:val="003A00D9"/>
    <w:rsid w:val="003A76B1"/>
    <w:rsid w:val="003B197A"/>
    <w:rsid w:val="003B3399"/>
    <w:rsid w:val="003C09E4"/>
    <w:rsid w:val="003C6BB8"/>
    <w:rsid w:val="003D0050"/>
    <w:rsid w:val="003D273C"/>
    <w:rsid w:val="003D3551"/>
    <w:rsid w:val="003E01D9"/>
    <w:rsid w:val="003E4375"/>
    <w:rsid w:val="003E56C2"/>
    <w:rsid w:val="003F0C98"/>
    <w:rsid w:val="003F1C87"/>
    <w:rsid w:val="003F3228"/>
    <w:rsid w:val="0040205C"/>
    <w:rsid w:val="004065AF"/>
    <w:rsid w:val="00411F37"/>
    <w:rsid w:val="00415563"/>
    <w:rsid w:val="004166F7"/>
    <w:rsid w:val="004171CE"/>
    <w:rsid w:val="00422B57"/>
    <w:rsid w:val="004252E8"/>
    <w:rsid w:val="00426F5E"/>
    <w:rsid w:val="00434AAF"/>
    <w:rsid w:val="004418F8"/>
    <w:rsid w:val="00443B35"/>
    <w:rsid w:val="00443C9A"/>
    <w:rsid w:val="00444FB3"/>
    <w:rsid w:val="0045191D"/>
    <w:rsid w:val="00452694"/>
    <w:rsid w:val="00452A7D"/>
    <w:rsid w:val="00453E88"/>
    <w:rsid w:val="00454E34"/>
    <w:rsid w:val="00455956"/>
    <w:rsid w:val="00456078"/>
    <w:rsid w:val="00456DCE"/>
    <w:rsid w:val="00466102"/>
    <w:rsid w:val="00470D5B"/>
    <w:rsid w:val="004746A4"/>
    <w:rsid w:val="00474B4D"/>
    <w:rsid w:val="0047649E"/>
    <w:rsid w:val="0047673D"/>
    <w:rsid w:val="0047775F"/>
    <w:rsid w:val="00477C38"/>
    <w:rsid w:val="00481589"/>
    <w:rsid w:val="00485EDD"/>
    <w:rsid w:val="00485FB7"/>
    <w:rsid w:val="00486B96"/>
    <w:rsid w:val="00487FE5"/>
    <w:rsid w:val="00495182"/>
    <w:rsid w:val="0049560B"/>
    <w:rsid w:val="004A1F8D"/>
    <w:rsid w:val="004A36EB"/>
    <w:rsid w:val="004A63B6"/>
    <w:rsid w:val="004B29A0"/>
    <w:rsid w:val="004B2AB9"/>
    <w:rsid w:val="004B2B1B"/>
    <w:rsid w:val="004B2FBE"/>
    <w:rsid w:val="004B4EAC"/>
    <w:rsid w:val="004B56D3"/>
    <w:rsid w:val="004B5B5F"/>
    <w:rsid w:val="004B76DA"/>
    <w:rsid w:val="004B7CD4"/>
    <w:rsid w:val="004C005C"/>
    <w:rsid w:val="004C08CB"/>
    <w:rsid w:val="004C3473"/>
    <w:rsid w:val="004D04E3"/>
    <w:rsid w:val="004D18E9"/>
    <w:rsid w:val="004D2DC2"/>
    <w:rsid w:val="004D4E76"/>
    <w:rsid w:val="004D4F9C"/>
    <w:rsid w:val="004D5181"/>
    <w:rsid w:val="004D68D8"/>
    <w:rsid w:val="004E0B97"/>
    <w:rsid w:val="004E1E72"/>
    <w:rsid w:val="004E3575"/>
    <w:rsid w:val="004E5BF3"/>
    <w:rsid w:val="004E6FC9"/>
    <w:rsid w:val="004F0F3A"/>
    <w:rsid w:val="004F2141"/>
    <w:rsid w:val="004F45AE"/>
    <w:rsid w:val="004F79E2"/>
    <w:rsid w:val="004F7C19"/>
    <w:rsid w:val="00502B3B"/>
    <w:rsid w:val="005054C8"/>
    <w:rsid w:val="005072CA"/>
    <w:rsid w:val="00511B2D"/>
    <w:rsid w:val="00513655"/>
    <w:rsid w:val="00514008"/>
    <w:rsid w:val="00514870"/>
    <w:rsid w:val="00517CBE"/>
    <w:rsid w:val="00520E3D"/>
    <w:rsid w:val="005213F8"/>
    <w:rsid w:val="00530A9A"/>
    <w:rsid w:val="00530BCE"/>
    <w:rsid w:val="0053285F"/>
    <w:rsid w:val="005336F7"/>
    <w:rsid w:val="00535096"/>
    <w:rsid w:val="00535503"/>
    <w:rsid w:val="00541846"/>
    <w:rsid w:val="0054434B"/>
    <w:rsid w:val="00545868"/>
    <w:rsid w:val="00547F7D"/>
    <w:rsid w:val="005506A8"/>
    <w:rsid w:val="0055074A"/>
    <w:rsid w:val="0055377C"/>
    <w:rsid w:val="00556563"/>
    <w:rsid w:val="00562AE7"/>
    <w:rsid w:val="00563959"/>
    <w:rsid w:val="00563E3A"/>
    <w:rsid w:val="005658F9"/>
    <w:rsid w:val="00565F31"/>
    <w:rsid w:val="00572E3A"/>
    <w:rsid w:val="00573389"/>
    <w:rsid w:val="00575A39"/>
    <w:rsid w:val="00576DB8"/>
    <w:rsid w:val="00580749"/>
    <w:rsid w:val="0058184E"/>
    <w:rsid w:val="00581D6C"/>
    <w:rsid w:val="005838C2"/>
    <w:rsid w:val="00584F77"/>
    <w:rsid w:val="00585747"/>
    <w:rsid w:val="005865E8"/>
    <w:rsid w:val="005874B0"/>
    <w:rsid w:val="00590E2C"/>
    <w:rsid w:val="00591212"/>
    <w:rsid w:val="005927C2"/>
    <w:rsid w:val="00594548"/>
    <w:rsid w:val="005A36AA"/>
    <w:rsid w:val="005A473A"/>
    <w:rsid w:val="005A64A4"/>
    <w:rsid w:val="005B0DAD"/>
    <w:rsid w:val="005B4CDD"/>
    <w:rsid w:val="005C11C2"/>
    <w:rsid w:val="005D1AC8"/>
    <w:rsid w:val="005D2F1C"/>
    <w:rsid w:val="005D3A03"/>
    <w:rsid w:val="005E1FF0"/>
    <w:rsid w:val="005E3662"/>
    <w:rsid w:val="005E54B1"/>
    <w:rsid w:val="005F518A"/>
    <w:rsid w:val="00600665"/>
    <w:rsid w:val="00602BBD"/>
    <w:rsid w:val="00603947"/>
    <w:rsid w:val="00605D13"/>
    <w:rsid w:val="006110CF"/>
    <w:rsid w:val="00615258"/>
    <w:rsid w:val="00620DC2"/>
    <w:rsid w:val="00621584"/>
    <w:rsid w:val="006237D2"/>
    <w:rsid w:val="0062703C"/>
    <w:rsid w:val="00627895"/>
    <w:rsid w:val="006303FC"/>
    <w:rsid w:val="00633137"/>
    <w:rsid w:val="00634E52"/>
    <w:rsid w:val="006357F8"/>
    <w:rsid w:val="006378D8"/>
    <w:rsid w:val="00641FAC"/>
    <w:rsid w:val="00642492"/>
    <w:rsid w:val="00643D9F"/>
    <w:rsid w:val="00644356"/>
    <w:rsid w:val="00645F68"/>
    <w:rsid w:val="00654515"/>
    <w:rsid w:val="00654654"/>
    <w:rsid w:val="006664ED"/>
    <w:rsid w:val="00672154"/>
    <w:rsid w:val="006735EF"/>
    <w:rsid w:val="006836D9"/>
    <w:rsid w:val="00691417"/>
    <w:rsid w:val="006920DC"/>
    <w:rsid w:val="00693296"/>
    <w:rsid w:val="0069439E"/>
    <w:rsid w:val="00697089"/>
    <w:rsid w:val="006A24C5"/>
    <w:rsid w:val="006A2CDE"/>
    <w:rsid w:val="006A2F26"/>
    <w:rsid w:val="006B26BA"/>
    <w:rsid w:val="006B2EC8"/>
    <w:rsid w:val="006B3956"/>
    <w:rsid w:val="006C017E"/>
    <w:rsid w:val="006C0672"/>
    <w:rsid w:val="006C66E6"/>
    <w:rsid w:val="006C7E68"/>
    <w:rsid w:val="006D0E65"/>
    <w:rsid w:val="006D2F6C"/>
    <w:rsid w:val="006E07D2"/>
    <w:rsid w:val="006E3BA5"/>
    <w:rsid w:val="007059B5"/>
    <w:rsid w:val="007062B5"/>
    <w:rsid w:val="00710B93"/>
    <w:rsid w:val="00712B5F"/>
    <w:rsid w:val="00716A2E"/>
    <w:rsid w:val="00717B72"/>
    <w:rsid w:val="00717CEC"/>
    <w:rsid w:val="00717D0B"/>
    <w:rsid w:val="00721193"/>
    <w:rsid w:val="00724D5E"/>
    <w:rsid w:val="0072649D"/>
    <w:rsid w:val="007319CB"/>
    <w:rsid w:val="00731FDA"/>
    <w:rsid w:val="00734927"/>
    <w:rsid w:val="00740B20"/>
    <w:rsid w:val="007432E2"/>
    <w:rsid w:val="0074382E"/>
    <w:rsid w:val="007467C0"/>
    <w:rsid w:val="00746B54"/>
    <w:rsid w:val="007511B8"/>
    <w:rsid w:val="00754EB2"/>
    <w:rsid w:val="00756B9F"/>
    <w:rsid w:val="00757D81"/>
    <w:rsid w:val="0076151C"/>
    <w:rsid w:val="0076656D"/>
    <w:rsid w:val="007676EE"/>
    <w:rsid w:val="00772565"/>
    <w:rsid w:val="0078075A"/>
    <w:rsid w:val="007834E1"/>
    <w:rsid w:val="00785118"/>
    <w:rsid w:val="00790778"/>
    <w:rsid w:val="00792E31"/>
    <w:rsid w:val="007958E9"/>
    <w:rsid w:val="007A0581"/>
    <w:rsid w:val="007A652B"/>
    <w:rsid w:val="007B4134"/>
    <w:rsid w:val="007B54BE"/>
    <w:rsid w:val="007C355A"/>
    <w:rsid w:val="007C5CB3"/>
    <w:rsid w:val="007D2DF5"/>
    <w:rsid w:val="007D2F70"/>
    <w:rsid w:val="007D4896"/>
    <w:rsid w:val="007D4A14"/>
    <w:rsid w:val="007D5DA0"/>
    <w:rsid w:val="007D7F62"/>
    <w:rsid w:val="007E488E"/>
    <w:rsid w:val="007E67F3"/>
    <w:rsid w:val="007E7F81"/>
    <w:rsid w:val="007F11A2"/>
    <w:rsid w:val="007F11A5"/>
    <w:rsid w:val="007F3C3D"/>
    <w:rsid w:val="007F4CE2"/>
    <w:rsid w:val="007F6BFE"/>
    <w:rsid w:val="007F7232"/>
    <w:rsid w:val="007F75EB"/>
    <w:rsid w:val="00801F0E"/>
    <w:rsid w:val="00807091"/>
    <w:rsid w:val="008115A1"/>
    <w:rsid w:val="00814257"/>
    <w:rsid w:val="008162C4"/>
    <w:rsid w:val="008163BF"/>
    <w:rsid w:val="00822557"/>
    <w:rsid w:val="00824752"/>
    <w:rsid w:val="008262B2"/>
    <w:rsid w:val="008355EB"/>
    <w:rsid w:val="00836D7C"/>
    <w:rsid w:val="008403A7"/>
    <w:rsid w:val="008407F6"/>
    <w:rsid w:val="00840D55"/>
    <w:rsid w:val="00842EB7"/>
    <w:rsid w:val="00847AE2"/>
    <w:rsid w:val="0085203E"/>
    <w:rsid w:val="00856493"/>
    <w:rsid w:val="00862942"/>
    <w:rsid w:val="00862C98"/>
    <w:rsid w:val="008644B7"/>
    <w:rsid w:val="0086578D"/>
    <w:rsid w:val="00867396"/>
    <w:rsid w:val="00867E65"/>
    <w:rsid w:val="008707B8"/>
    <w:rsid w:val="00872383"/>
    <w:rsid w:val="00873B13"/>
    <w:rsid w:val="0087437E"/>
    <w:rsid w:val="00874652"/>
    <w:rsid w:val="0087646B"/>
    <w:rsid w:val="008765BB"/>
    <w:rsid w:val="00880CA0"/>
    <w:rsid w:val="0088454F"/>
    <w:rsid w:val="0088778E"/>
    <w:rsid w:val="0088788D"/>
    <w:rsid w:val="00890BF4"/>
    <w:rsid w:val="00891B0F"/>
    <w:rsid w:val="00893E27"/>
    <w:rsid w:val="00895B2D"/>
    <w:rsid w:val="008A1EB4"/>
    <w:rsid w:val="008A2D6D"/>
    <w:rsid w:val="008A30AC"/>
    <w:rsid w:val="008A3A4F"/>
    <w:rsid w:val="008B1245"/>
    <w:rsid w:val="008B168F"/>
    <w:rsid w:val="008B3556"/>
    <w:rsid w:val="008C16AE"/>
    <w:rsid w:val="008C19F2"/>
    <w:rsid w:val="008C1E77"/>
    <w:rsid w:val="008C43C4"/>
    <w:rsid w:val="008C6036"/>
    <w:rsid w:val="008C6346"/>
    <w:rsid w:val="008D072A"/>
    <w:rsid w:val="008D090E"/>
    <w:rsid w:val="008D6249"/>
    <w:rsid w:val="008D6879"/>
    <w:rsid w:val="008F034B"/>
    <w:rsid w:val="008F08F7"/>
    <w:rsid w:val="008F123E"/>
    <w:rsid w:val="008F596B"/>
    <w:rsid w:val="00900214"/>
    <w:rsid w:val="00903A4D"/>
    <w:rsid w:val="00904E50"/>
    <w:rsid w:val="00905B0D"/>
    <w:rsid w:val="0090721F"/>
    <w:rsid w:val="009132B4"/>
    <w:rsid w:val="0091604E"/>
    <w:rsid w:val="0092046A"/>
    <w:rsid w:val="009252D8"/>
    <w:rsid w:val="00927DAE"/>
    <w:rsid w:val="00930076"/>
    <w:rsid w:val="00932373"/>
    <w:rsid w:val="00933B74"/>
    <w:rsid w:val="009377B7"/>
    <w:rsid w:val="00937CB4"/>
    <w:rsid w:val="00940818"/>
    <w:rsid w:val="00940BAB"/>
    <w:rsid w:val="00943F69"/>
    <w:rsid w:val="00950A01"/>
    <w:rsid w:val="00951CDB"/>
    <w:rsid w:val="0095303D"/>
    <w:rsid w:val="00953576"/>
    <w:rsid w:val="00955263"/>
    <w:rsid w:val="00960DF8"/>
    <w:rsid w:val="00961584"/>
    <w:rsid w:val="00961639"/>
    <w:rsid w:val="009639EA"/>
    <w:rsid w:val="00963A02"/>
    <w:rsid w:val="00974D1A"/>
    <w:rsid w:val="00977A68"/>
    <w:rsid w:val="00980CDD"/>
    <w:rsid w:val="00985E68"/>
    <w:rsid w:val="0099129D"/>
    <w:rsid w:val="00992BD0"/>
    <w:rsid w:val="00993407"/>
    <w:rsid w:val="009A019B"/>
    <w:rsid w:val="009A069D"/>
    <w:rsid w:val="009A28FB"/>
    <w:rsid w:val="009A2D85"/>
    <w:rsid w:val="009A3F16"/>
    <w:rsid w:val="009A6699"/>
    <w:rsid w:val="009B0248"/>
    <w:rsid w:val="009B0BD8"/>
    <w:rsid w:val="009B4F64"/>
    <w:rsid w:val="009C2593"/>
    <w:rsid w:val="009C36E2"/>
    <w:rsid w:val="009C492E"/>
    <w:rsid w:val="009C5244"/>
    <w:rsid w:val="009C6D92"/>
    <w:rsid w:val="009D0AA6"/>
    <w:rsid w:val="009D1CD5"/>
    <w:rsid w:val="009D34CF"/>
    <w:rsid w:val="009D5500"/>
    <w:rsid w:val="009D55D8"/>
    <w:rsid w:val="009D5EBF"/>
    <w:rsid w:val="009E0888"/>
    <w:rsid w:val="009E08E7"/>
    <w:rsid w:val="009E2902"/>
    <w:rsid w:val="009E3E28"/>
    <w:rsid w:val="009E5329"/>
    <w:rsid w:val="009E79CB"/>
    <w:rsid w:val="009F57D3"/>
    <w:rsid w:val="009F66A4"/>
    <w:rsid w:val="009F72B6"/>
    <w:rsid w:val="00A0280E"/>
    <w:rsid w:val="00A03B23"/>
    <w:rsid w:val="00A04E50"/>
    <w:rsid w:val="00A12719"/>
    <w:rsid w:val="00A13628"/>
    <w:rsid w:val="00A20F80"/>
    <w:rsid w:val="00A210FE"/>
    <w:rsid w:val="00A21226"/>
    <w:rsid w:val="00A23A15"/>
    <w:rsid w:val="00A24F15"/>
    <w:rsid w:val="00A258F4"/>
    <w:rsid w:val="00A26BFE"/>
    <w:rsid w:val="00A3234F"/>
    <w:rsid w:val="00A327E4"/>
    <w:rsid w:val="00A349CE"/>
    <w:rsid w:val="00A35402"/>
    <w:rsid w:val="00A426D6"/>
    <w:rsid w:val="00A44B92"/>
    <w:rsid w:val="00A46740"/>
    <w:rsid w:val="00A502F2"/>
    <w:rsid w:val="00A5385D"/>
    <w:rsid w:val="00A55AE5"/>
    <w:rsid w:val="00A55D64"/>
    <w:rsid w:val="00A60C2D"/>
    <w:rsid w:val="00A61A42"/>
    <w:rsid w:val="00A63109"/>
    <w:rsid w:val="00A664E6"/>
    <w:rsid w:val="00A66A62"/>
    <w:rsid w:val="00A6772F"/>
    <w:rsid w:val="00A7204A"/>
    <w:rsid w:val="00A724D4"/>
    <w:rsid w:val="00A7552B"/>
    <w:rsid w:val="00A764EB"/>
    <w:rsid w:val="00A766B4"/>
    <w:rsid w:val="00A86F6A"/>
    <w:rsid w:val="00A87057"/>
    <w:rsid w:val="00A9341F"/>
    <w:rsid w:val="00A9526D"/>
    <w:rsid w:val="00AA0E2D"/>
    <w:rsid w:val="00AA117A"/>
    <w:rsid w:val="00AA1FE2"/>
    <w:rsid w:val="00AA3165"/>
    <w:rsid w:val="00AA45F9"/>
    <w:rsid w:val="00AB2355"/>
    <w:rsid w:val="00AB4795"/>
    <w:rsid w:val="00AB4E9E"/>
    <w:rsid w:val="00AC17E0"/>
    <w:rsid w:val="00AC3987"/>
    <w:rsid w:val="00AC4407"/>
    <w:rsid w:val="00AC477B"/>
    <w:rsid w:val="00AC56E3"/>
    <w:rsid w:val="00AC6A60"/>
    <w:rsid w:val="00AC7117"/>
    <w:rsid w:val="00AD1D6D"/>
    <w:rsid w:val="00AD20D8"/>
    <w:rsid w:val="00AD418D"/>
    <w:rsid w:val="00AD56DB"/>
    <w:rsid w:val="00AD5934"/>
    <w:rsid w:val="00AD62BA"/>
    <w:rsid w:val="00AD791B"/>
    <w:rsid w:val="00AE0FE6"/>
    <w:rsid w:val="00AE24F7"/>
    <w:rsid w:val="00AE2E5A"/>
    <w:rsid w:val="00AE47A1"/>
    <w:rsid w:val="00AE5EAB"/>
    <w:rsid w:val="00AF2C56"/>
    <w:rsid w:val="00AF3A23"/>
    <w:rsid w:val="00AF5A45"/>
    <w:rsid w:val="00B014EB"/>
    <w:rsid w:val="00B01860"/>
    <w:rsid w:val="00B0192E"/>
    <w:rsid w:val="00B01E86"/>
    <w:rsid w:val="00B0604F"/>
    <w:rsid w:val="00B0702A"/>
    <w:rsid w:val="00B10843"/>
    <w:rsid w:val="00B1248C"/>
    <w:rsid w:val="00B12ABE"/>
    <w:rsid w:val="00B167B1"/>
    <w:rsid w:val="00B16978"/>
    <w:rsid w:val="00B20984"/>
    <w:rsid w:val="00B21A82"/>
    <w:rsid w:val="00B27D47"/>
    <w:rsid w:val="00B330FD"/>
    <w:rsid w:val="00B3770C"/>
    <w:rsid w:val="00B403EF"/>
    <w:rsid w:val="00B43121"/>
    <w:rsid w:val="00B469DA"/>
    <w:rsid w:val="00B506EE"/>
    <w:rsid w:val="00B52B80"/>
    <w:rsid w:val="00B53839"/>
    <w:rsid w:val="00B53D23"/>
    <w:rsid w:val="00B53D3E"/>
    <w:rsid w:val="00B54916"/>
    <w:rsid w:val="00B54CD8"/>
    <w:rsid w:val="00B6085E"/>
    <w:rsid w:val="00B609C0"/>
    <w:rsid w:val="00B64640"/>
    <w:rsid w:val="00B659F7"/>
    <w:rsid w:val="00B67A35"/>
    <w:rsid w:val="00B723B1"/>
    <w:rsid w:val="00B77114"/>
    <w:rsid w:val="00B83526"/>
    <w:rsid w:val="00B842D6"/>
    <w:rsid w:val="00B8611F"/>
    <w:rsid w:val="00B900A3"/>
    <w:rsid w:val="00B90A18"/>
    <w:rsid w:val="00B9507C"/>
    <w:rsid w:val="00B95932"/>
    <w:rsid w:val="00B965EA"/>
    <w:rsid w:val="00B966FE"/>
    <w:rsid w:val="00BA5B68"/>
    <w:rsid w:val="00BB04F8"/>
    <w:rsid w:val="00BB0CE3"/>
    <w:rsid w:val="00BB2CE4"/>
    <w:rsid w:val="00BB3C9B"/>
    <w:rsid w:val="00BC33BB"/>
    <w:rsid w:val="00BC787A"/>
    <w:rsid w:val="00BD3D43"/>
    <w:rsid w:val="00BD7003"/>
    <w:rsid w:val="00BE4013"/>
    <w:rsid w:val="00BE509E"/>
    <w:rsid w:val="00BE5603"/>
    <w:rsid w:val="00BE6115"/>
    <w:rsid w:val="00BF0D64"/>
    <w:rsid w:val="00BF5DEC"/>
    <w:rsid w:val="00BF6608"/>
    <w:rsid w:val="00BF75DC"/>
    <w:rsid w:val="00C012CD"/>
    <w:rsid w:val="00C0422A"/>
    <w:rsid w:val="00C0700F"/>
    <w:rsid w:val="00C12F31"/>
    <w:rsid w:val="00C1390F"/>
    <w:rsid w:val="00C13B3C"/>
    <w:rsid w:val="00C20128"/>
    <w:rsid w:val="00C20516"/>
    <w:rsid w:val="00C218B7"/>
    <w:rsid w:val="00C21A7C"/>
    <w:rsid w:val="00C2235B"/>
    <w:rsid w:val="00C22FB0"/>
    <w:rsid w:val="00C230FD"/>
    <w:rsid w:val="00C277C6"/>
    <w:rsid w:val="00C34EDE"/>
    <w:rsid w:val="00C43FF3"/>
    <w:rsid w:val="00C44C17"/>
    <w:rsid w:val="00C465E6"/>
    <w:rsid w:val="00C54477"/>
    <w:rsid w:val="00C547D6"/>
    <w:rsid w:val="00C608A8"/>
    <w:rsid w:val="00C67107"/>
    <w:rsid w:val="00C678D2"/>
    <w:rsid w:val="00C7106A"/>
    <w:rsid w:val="00C737DA"/>
    <w:rsid w:val="00C77657"/>
    <w:rsid w:val="00C77BC5"/>
    <w:rsid w:val="00C80F75"/>
    <w:rsid w:val="00C9136E"/>
    <w:rsid w:val="00C946DC"/>
    <w:rsid w:val="00C958EE"/>
    <w:rsid w:val="00C97A05"/>
    <w:rsid w:val="00CA0C11"/>
    <w:rsid w:val="00CA190A"/>
    <w:rsid w:val="00CA3296"/>
    <w:rsid w:val="00CA38C3"/>
    <w:rsid w:val="00CA58FA"/>
    <w:rsid w:val="00CA6E4C"/>
    <w:rsid w:val="00CB019E"/>
    <w:rsid w:val="00CB2490"/>
    <w:rsid w:val="00CB3325"/>
    <w:rsid w:val="00CB57B7"/>
    <w:rsid w:val="00CB639E"/>
    <w:rsid w:val="00CB6B97"/>
    <w:rsid w:val="00CC0877"/>
    <w:rsid w:val="00CC1970"/>
    <w:rsid w:val="00CC2969"/>
    <w:rsid w:val="00CC3B7A"/>
    <w:rsid w:val="00CC704B"/>
    <w:rsid w:val="00CC7669"/>
    <w:rsid w:val="00CD0219"/>
    <w:rsid w:val="00CD2478"/>
    <w:rsid w:val="00CD2BC3"/>
    <w:rsid w:val="00CD627E"/>
    <w:rsid w:val="00CD7F28"/>
    <w:rsid w:val="00CE2603"/>
    <w:rsid w:val="00CE710E"/>
    <w:rsid w:val="00CF026C"/>
    <w:rsid w:val="00CF1CB4"/>
    <w:rsid w:val="00CF289C"/>
    <w:rsid w:val="00D01FFE"/>
    <w:rsid w:val="00D02910"/>
    <w:rsid w:val="00D02B5C"/>
    <w:rsid w:val="00D0380F"/>
    <w:rsid w:val="00D03F7B"/>
    <w:rsid w:val="00D04D1A"/>
    <w:rsid w:val="00D10612"/>
    <w:rsid w:val="00D11534"/>
    <w:rsid w:val="00D143B3"/>
    <w:rsid w:val="00D22C49"/>
    <w:rsid w:val="00D24BD5"/>
    <w:rsid w:val="00D25E29"/>
    <w:rsid w:val="00D26363"/>
    <w:rsid w:val="00D32623"/>
    <w:rsid w:val="00D34698"/>
    <w:rsid w:val="00D40F57"/>
    <w:rsid w:val="00D50A48"/>
    <w:rsid w:val="00D51A8A"/>
    <w:rsid w:val="00D558D4"/>
    <w:rsid w:val="00D55982"/>
    <w:rsid w:val="00D568B4"/>
    <w:rsid w:val="00D57289"/>
    <w:rsid w:val="00D60D95"/>
    <w:rsid w:val="00D61070"/>
    <w:rsid w:val="00D637F0"/>
    <w:rsid w:val="00D650A0"/>
    <w:rsid w:val="00D71622"/>
    <w:rsid w:val="00D71D4F"/>
    <w:rsid w:val="00D75B42"/>
    <w:rsid w:val="00D7750B"/>
    <w:rsid w:val="00D805A4"/>
    <w:rsid w:val="00D874B0"/>
    <w:rsid w:val="00D90147"/>
    <w:rsid w:val="00D9121B"/>
    <w:rsid w:val="00D92F15"/>
    <w:rsid w:val="00D95149"/>
    <w:rsid w:val="00DA0427"/>
    <w:rsid w:val="00DA1C95"/>
    <w:rsid w:val="00DA1F6E"/>
    <w:rsid w:val="00DA2195"/>
    <w:rsid w:val="00DA6782"/>
    <w:rsid w:val="00DA6D0D"/>
    <w:rsid w:val="00DC249E"/>
    <w:rsid w:val="00DC2E69"/>
    <w:rsid w:val="00DC47EB"/>
    <w:rsid w:val="00DC7CF1"/>
    <w:rsid w:val="00DD2129"/>
    <w:rsid w:val="00DD420B"/>
    <w:rsid w:val="00DD61B2"/>
    <w:rsid w:val="00DE47CE"/>
    <w:rsid w:val="00DE4D4B"/>
    <w:rsid w:val="00DE53F0"/>
    <w:rsid w:val="00DF037D"/>
    <w:rsid w:val="00DF47D0"/>
    <w:rsid w:val="00E03C8A"/>
    <w:rsid w:val="00E06C94"/>
    <w:rsid w:val="00E125A3"/>
    <w:rsid w:val="00E1547D"/>
    <w:rsid w:val="00E15DE4"/>
    <w:rsid w:val="00E21068"/>
    <w:rsid w:val="00E2118D"/>
    <w:rsid w:val="00E2338C"/>
    <w:rsid w:val="00E24AF7"/>
    <w:rsid w:val="00E26B7C"/>
    <w:rsid w:val="00E26DC3"/>
    <w:rsid w:val="00E274CB"/>
    <w:rsid w:val="00E27FC8"/>
    <w:rsid w:val="00E33266"/>
    <w:rsid w:val="00E33926"/>
    <w:rsid w:val="00E36A81"/>
    <w:rsid w:val="00E36F0B"/>
    <w:rsid w:val="00E37408"/>
    <w:rsid w:val="00E42DA9"/>
    <w:rsid w:val="00E46FE5"/>
    <w:rsid w:val="00E50545"/>
    <w:rsid w:val="00E51FCC"/>
    <w:rsid w:val="00E600D2"/>
    <w:rsid w:val="00E627E7"/>
    <w:rsid w:val="00E62F8B"/>
    <w:rsid w:val="00E6393A"/>
    <w:rsid w:val="00E64E7B"/>
    <w:rsid w:val="00E64EE5"/>
    <w:rsid w:val="00E66BEE"/>
    <w:rsid w:val="00E67C8C"/>
    <w:rsid w:val="00E71CE0"/>
    <w:rsid w:val="00E723AE"/>
    <w:rsid w:val="00E72BFE"/>
    <w:rsid w:val="00E73CC4"/>
    <w:rsid w:val="00E73DD7"/>
    <w:rsid w:val="00E74771"/>
    <w:rsid w:val="00E747C2"/>
    <w:rsid w:val="00E74F62"/>
    <w:rsid w:val="00E8540E"/>
    <w:rsid w:val="00E9143B"/>
    <w:rsid w:val="00E915EC"/>
    <w:rsid w:val="00E9161A"/>
    <w:rsid w:val="00E95F4C"/>
    <w:rsid w:val="00EA1FE2"/>
    <w:rsid w:val="00EA2052"/>
    <w:rsid w:val="00EA4A9C"/>
    <w:rsid w:val="00EA6F74"/>
    <w:rsid w:val="00EA7CEB"/>
    <w:rsid w:val="00EB6E38"/>
    <w:rsid w:val="00EB7500"/>
    <w:rsid w:val="00EC3E60"/>
    <w:rsid w:val="00EC50B6"/>
    <w:rsid w:val="00EC586F"/>
    <w:rsid w:val="00EC6203"/>
    <w:rsid w:val="00ED00EF"/>
    <w:rsid w:val="00ED0239"/>
    <w:rsid w:val="00ED0C8A"/>
    <w:rsid w:val="00ED1896"/>
    <w:rsid w:val="00ED346F"/>
    <w:rsid w:val="00ED72AC"/>
    <w:rsid w:val="00EE3F3C"/>
    <w:rsid w:val="00EE64D7"/>
    <w:rsid w:val="00EF05D8"/>
    <w:rsid w:val="00EF4F66"/>
    <w:rsid w:val="00EF78E8"/>
    <w:rsid w:val="00F10652"/>
    <w:rsid w:val="00F13135"/>
    <w:rsid w:val="00F2104F"/>
    <w:rsid w:val="00F219F3"/>
    <w:rsid w:val="00F2348B"/>
    <w:rsid w:val="00F27E53"/>
    <w:rsid w:val="00F32AF0"/>
    <w:rsid w:val="00F358E9"/>
    <w:rsid w:val="00F4552C"/>
    <w:rsid w:val="00F455CC"/>
    <w:rsid w:val="00F46D5A"/>
    <w:rsid w:val="00F50E63"/>
    <w:rsid w:val="00F529FD"/>
    <w:rsid w:val="00F579FD"/>
    <w:rsid w:val="00F628FE"/>
    <w:rsid w:val="00F62F92"/>
    <w:rsid w:val="00F65922"/>
    <w:rsid w:val="00F70244"/>
    <w:rsid w:val="00F73481"/>
    <w:rsid w:val="00F74737"/>
    <w:rsid w:val="00F75948"/>
    <w:rsid w:val="00F9021B"/>
    <w:rsid w:val="00F9659F"/>
    <w:rsid w:val="00F97419"/>
    <w:rsid w:val="00FA04D7"/>
    <w:rsid w:val="00FA05D1"/>
    <w:rsid w:val="00FA2D00"/>
    <w:rsid w:val="00FB58FE"/>
    <w:rsid w:val="00FC0A8D"/>
    <w:rsid w:val="00FC179A"/>
    <w:rsid w:val="00FC262E"/>
    <w:rsid w:val="00FC4F0A"/>
    <w:rsid w:val="00FC553A"/>
    <w:rsid w:val="00FC760B"/>
    <w:rsid w:val="00FD0ADB"/>
    <w:rsid w:val="00FD3079"/>
    <w:rsid w:val="00FD38D1"/>
    <w:rsid w:val="00FD3AAF"/>
    <w:rsid w:val="00FD4331"/>
    <w:rsid w:val="00FD482F"/>
    <w:rsid w:val="00FD5C27"/>
    <w:rsid w:val="00FE0758"/>
    <w:rsid w:val="00FE3821"/>
    <w:rsid w:val="00FE4B24"/>
    <w:rsid w:val="00FE68DF"/>
    <w:rsid w:val="00FE730B"/>
    <w:rsid w:val="00FF213D"/>
    <w:rsid w:val="00FF3DA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3B62"/>
  <w15:docId w15:val="{16229653-E2E7-438D-9DAE-07961DA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009CC"/>
    <w:pPr>
      <w:keepNext/>
      <w:ind w:firstLine="720"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09C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1009CC"/>
    <w:pPr>
      <w:keepNext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qFormat/>
    <w:rsid w:val="001009CC"/>
    <w:pPr>
      <w:keepNext/>
      <w:jc w:val="both"/>
      <w:outlineLvl w:val="7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09CC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009C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009CC"/>
    <w:rPr>
      <w:rFonts w:ascii="Cambria" w:eastAsia="Times New Roman" w:hAnsi="Cambria" w:cs="Times New Roman"/>
      <w:b/>
      <w:bCs/>
      <w:color w:val="4F81BD"/>
    </w:rPr>
  </w:style>
  <w:style w:type="character" w:customStyle="1" w:styleId="Naslov7Char">
    <w:name w:val="Naslov 7 Char"/>
    <w:basedOn w:val="Zadanifontodlomka"/>
    <w:link w:val="Naslov7"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1009C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1009CC"/>
    <w:rPr>
      <w:sz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009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semiHidden/>
    <w:rsid w:val="001009CC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rsid w:val="001009CC"/>
    <w:pPr>
      <w:numPr>
        <w:numId w:val="1"/>
      </w:numPr>
    </w:pPr>
  </w:style>
  <w:style w:type="paragraph" w:styleId="Uvuenotijeloteksta">
    <w:name w:val="Body Text Indent"/>
    <w:basedOn w:val="Normal"/>
    <w:link w:val="UvuenotijelotekstaChar"/>
    <w:rsid w:val="001009C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1009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09CC"/>
    <w:rPr>
      <w:rFonts w:ascii="Arial" w:eastAsia="Times New Roman" w:hAnsi="Arial" w:cs="Arial"/>
      <w:sz w:val="24"/>
      <w:szCs w:val="24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1009CC"/>
    <w:pPr>
      <w:spacing w:after="120"/>
      <w:ind w:firstLine="210"/>
    </w:pPr>
    <w:rPr>
      <w:sz w:val="20"/>
      <w:lang w:val="hr-HR" w:eastAsia="hr-HR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1009C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-prvauvlaka2">
    <w:name w:val="Body Text First Indent 2"/>
    <w:basedOn w:val="Uvuenotijeloteksta"/>
    <w:link w:val="Tijeloteksta-prvauvlaka2Char"/>
    <w:rsid w:val="001009CC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rsid w:val="001009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009CC"/>
  </w:style>
  <w:style w:type="character" w:customStyle="1" w:styleId="TekstkomentaraChar">
    <w:name w:val="Tekst komentara Char"/>
    <w:basedOn w:val="Zadanifontodlomka"/>
    <w:link w:val="Tekstkomentara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1009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009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rsid w:val="00100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009CC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100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00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00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009C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009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1009CC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100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1009C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ld1">
    <w:name w:val="bold1"/>
    <w:rsid w:val="001009CC"/>
    <w:rPr>
      <w:b/>
      <w:bCs/>
    </w:rPr>
  </w:style>
  <w:style w:type="paragraph" w:customStyle="1" w:styleId="Odlomakpopisa1">
    <w:name w:val="Odlomak popisa1"/>
    <w:basedOn w:val="Normal"/>
    <w:qFormat/>
    <w:rsid w:val="00100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0756E3"/>
  </w:style>
  <w:style w:type="paragraph" w:customStyle="1" w:styleId="ListParagraph1">
    <w:name w:val="List Paragraph1"/>
    <w:basedOn w:val="Normal"/>
    <w:uiPriority w:val="34"/>
    <w:qFormat/>
    <w:rsid w:val="00075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07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7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590E2C"/>
    <w:rPr>
      <w:i/>
      <w:iCs/>
    </w:rPr>
  </w:style>
  <w:style w:type="character" w:customStyle="1" w:styleId="field-content">
    <w:name w:val="field-content"/>
    <w:basedOn w:val="Zadanifontodlomka"/>
    <w:rsid w:val="0012399E"/>
  </w:style>
  <w:style w:type="character" w:styleId="Nerijeenospominjanje">
    <w:name w:val="Unresolved Mention"/>
    <w:basedOn w:val="Zadanifontodlomka"/>
    <w:uiPriority w:val="99"/>
    <w:semiHidden/>
    <w:unhideWhenUsed/>
    <w:rsid w:val="00217E1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F65922"/>
  </w:style>
  <w:style w:type="character" w:styleId="SlijeenaHiperveza">
    <w:name w:val="FollowedHyperlink"/>
    <w:basedOn w:val="Zadanifontodlomka"/>
    <w:uiPriority w:val="99"/>
    <w:semiHidden/>
    <w:unhideWhenUsed/>
    <w:rsid w:val="00D24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8165">
                              <w:marLeft w:val="30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7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97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opcina-viskovo.hr/proracun-opcine-viskovo-za-2024-godinu-i-projekcije-za-2025-i-2026-godinu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aseline="0"/>
              <a:t> Proračun 2024. - 2026. godine </a:t>
            </a:r>
            <a:endParaRPr lang="hr-HR" sz="1200"/>
          </a:p>
        </c:rich>
      </c:tx>
      <c:layout>
        <c:manualLayout>
          <c:xMode val="edge"/>
          <c:yMode val="edge"/>
          <c:x val="0.27087469269961162"/>
          <c:y val="4.5977011494252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List4!$C$3</c:f>
              <c:strCache>
                <c:ptCount val="1"/>
                <c:pt idx="0">
                  <c:v>PRORAČUN OPĆINE VIŠKOVO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List4!$D$2:$F$2</c:f>
              <c:strCache>
                <c:ptCount val="3"/>
                <c:pt idx="0">
                  <c:v>2024.</c:v>
                </c:pt>
                <c:pt idx="1">
                  <c:v>2025.</c:v>
                </c:pt>
                <c:pt idx="2">
                  <c:v>2026. </c:v>
                </c:pt>
              </c:strCache>
            </c:strRef>
          </c:cat>
          <c:val>
            <c:numRef>
              <c:f>List4!$D$3:$F$3</c:f>
              <c:numCache>
                <c:formatCode>#,##0.00</c:formatCode>
                <c:ptCount val="3"/>
                <c:pt idx="0">
                  <c:v>21160700</c:v>
                </c:pt>
                <c:pt idx="1">
                  <c:v>15123200</c:v>
                </c:pt>
                <c:pt idx="2">
                  <c:v>15828200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2-4212-A2E3-23BCBD0354E6}"/>
            </c:ext>
          </c:extLst>
        </c:ser>
        <c:ser>
          <c:idx val="1"/>
          <c:order val="1"/>
          <c:tx>
            <c:strRef>
              <c:f>List4!$C$4</c:f>
              <c:strCache>
                <c:ptCount val="1"/>
                <c:pt idx="0">
                  <c:v>DJEČJI PRORAČUN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List4!$D$2:$F$2</c:f>
              <c:strCache>
                <c:ptCount val="3"/>
                <c:pt idx="0">
                  <c:v>2024.</c:v>
                </c:pt>
                <c:pt idx="1">
                  <c:v>2025.</c:v>
                </c:pt>
                <c:pt idx="2">
                  <c:v>2026. </c:v>
                </c:pt>
              </c:strCache>
            </c:strRef>
          </c:cat>
          <c:val>
            <c:numRef>
              <c:f>List4!$D$4:$F$4</c:f>
              <c:numCache>
                <c:formatCode>#,##0.00</c:formatCode>
                <c:ptCount val="3"/>
                <c:pt idx="0">
                  <c:v>10145779</c:v>
                </c:pt>
                <c:pt idx="1">
                  <c:v>6122917</c:v>
                </c:pt>
                <c:pt idx="2">
                  <c:v>6250970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E2-4212-A2E3-23BCBD035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1711711"/>
        <c:axId val="1385238639"/>
      </c:barChart>
      <c:catAx>
        <c:axId val="1391711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5238639"/>
        <c:crosses val="autoZero"/>
        <c:auto val="1"/>
        <c:lblAlgn val="ctr"/>
        <c:lblOffset val="100"/>
        <c:noMultiLvlLbl val="0"/>
      </c:catAx>
      <c:valAx>
        <c:axId val="1385238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91711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400" b="0">
                <a:latin typeface="Calibri" panose="020F0502020204030204" pitchFamily="34" charset="0"/>
                <a:cs typeface="Calibri" panose="020F0502020204030204" pitchFamily="34" charset="0"/>
              </a:rPr>
              <a:t>STRUKTURA RASHODA U DJEČJEM PRORAČUNU ZA 2024. GODINU </a:t>
            </a:r>
          </a:p>
        </c:rich>
      </c:tx>
      <c:layout>
        <c:manualLayout>
          <c:xMode val="edge"/>
          <c:yMode val="edge"/>
          <c:x val="0.10135354542946283"/>
          <c:y val="2.1971166647647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2.6954177897574125E-2"/>
          <c:y val="0.1780233271945979"/>
          <c:w val="0.52217069564417651"/>
          <c:h val="0.71353712001469427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CA-4C18-82F2-D2011E4318C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CA-4C18-82F2-D2011E4318C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CA-4C18-82F2-D2011E4318C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CA-4C18-82F2-D2011E4318C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CA-4C18-82F2-D2011E4318C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CA-4C18-82F2-D2011E4318C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2CA-4C18-82F2-D2011E4318C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2CA-4C18-82F2-D2011E4318C4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2CA-4C18-82F2-D2011E4318C4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2CA-4C18-82F2-D2011E4318C4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2CA-4C18-82F2-D2011E4318C4}"/>
              </c:ext>
            </c:extLst>
          </c:dPt>
          <c:dLbls>
            <c:delete val="1"/>
          </c:dLbls>
          <c:cat>
            <c:strRef>
              <c:f>List1!$A$2:$A$8</c:f>
              <c:strCache>
                <c:ptCount val="7"/>
                <c:pt idx="0">
                  <c:v>1. Rahodi vezani uz predškolski odgoj i skrb o djeci - 77%</c:v>
                </c:pt>
                <c:pt idx="1">
                  <c:v>2. Rashodi vezani uz obrazovanje djece - 15%</c:v>
                </c:pt>
                <c:pt idx="2">
                  <c:v>3. Rashodi vezani uz kulturne djelatnosti za djecu  - 0.75%</c:v>
                </c:pt>
                <c:pt idx="3">
                  <c:v>4. Rashodi vezani uz sport i rekreaciju za djecu - 1.2%</c:v>
                </c:pt>
                <c:pt idx="4">
                  <c:v>5. Rashodi vezani uz socijalnu i zdravstvenu skrb o djeci - 2%</c:v>
                </c:pt>
                <c:pt idx="5">
                  <c:v>6. Rahodi vezani uz javni prijevoz za djecu - 1%</c:v>
                </c:pt>
                <c:pt idx="6">
                  <c:v>7. Rashodi za izgradnju i održavanje komunalnih objekata i uređaja namijenjenih djeci - 2.4%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77.138940158983473</c:v>
                </c:pt>
                <c:pt idx="1">
                  <c:v>15.287054626749683</c:v>
                </c:pt>
                <c:pt idx="2">
                  <c:v>0.74914875858948693</c:v>
                </c:pt>
                <c:pt idx="3">
                  <c:v>1.2189099643526231</c:v>
                </c:pt>
                <c:pt idx="4">
                  <c:v>2.1428386806898709</c:v>
                </c:pt>
                <c:pt idx="5">
                  <c:v>1.0525768240331279</c:v>
                </c:pt>
                <c:pt idx="6">
                  <c:v>2.4105309866017381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2CA-4C18-82F2-D2011E4318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26594788858945"/>
          <c:y val="0.12850002141340724"/>
          <c:w val="0.34007187780772685"/>
          <c:h val="0.8531884563380627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0.74663</cdr:x>
      <cdr:y>0.37267</cdr:y>
    </cdr:from>
    <cdr:to>
      <cdr:x>0.90836</cdr:x>
      <cdr:y>0.62112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4221480" y="1371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r-HR" sz="1100"/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7F68-A2B7-4D36-998F-F12230D7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Eleonora Sokolić Brusić</cp:lastModifiedBy>
  <cp:revision>29</cp:revision>
  <cp:lastPrinted>2024-02-19T14:52:00Z</cp:lastPrinted>
  <dcterms:created xsi:type="dcterms:W3CDTF">2023-03-09T14:11:00Z</dcterms:created>
  <dcterms:modified xsi:type="dcterms:W3CDTF">2024-02-20T12:50:00Z</dcterms:modified>
</cp:coreProperties>
</file>